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C8665C"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LP-919044992-N53-2018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C8665C">
        <w:rPr>
          <w:rFonts w:asciiTheme="minorHAnsi" w:hAnsiTheme="minorHAnsi" w:cs="Arial"/>
        </w:rPr>
        <w:t>LP-919044992-N53-2018</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w:t>
      </w:r>
      <w:r w:rsidRPr="000F54D5">
        <w:rPr>
          <w:rFonts w:asciiTheme="minorHAnsi" w:hAnsiTheme="minorHAnsi" w:cs="Arial"/>
        </w:rPr>
        <w:t>la Ley de Egresos para el año del 201</w:t>
      </w:r>
      <w:r w:rsidR="0008610E">
        <w:rPr>
          <w:rFonts w:asciiTheme="minorHAnsi" w:hAnsiTheme="minorHAnsi" w:cs="Arial"/>
        </w:rPr>
        <w:t>8</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C8665C">
        <w:rPr>
          <w:rFonts w:asciiTheme="minorHAnsi" w:hAnsiTheme="minorHAnsi" w:cs="Arial"/>
        </w:rPr>
        <w:t>LP-919044992-N53-2018</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8610E">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8610E">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13990">
        <w:rPr>
          <w:rFonts w:asciiTheme="minorHAnsi" w:hAnsiTheme="minorHAnsi" w:cs="Arial"/>
        </w:rPr>
        <w:t>N57-201</w:t>
      </w:r>
      <w:r w:rsidR="00C8665C">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C8665C">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201</w:t>
      </w:r>
      <w:r w:rsidR="00107840">
        <w:rPr>
          <w:rFonts w:asciiTheme="minorHAnsi" w:hAnsiTheme="minorHAnsi" w:cs="Arial"/>
        </w:rPr>
        <w:t>9</w:t>
      </w:r>
      <w:r w:rsidR="00081703">
        <w:rPr>
          <w:rFonts w:asciiTheme="minorHAnsi" w:hAnsiTheme="minorHAnsi" w:cs="Arial"/>
        </w:rPr>
        <w:t>.</w:t>
      </w:r>
    </w:p>
    <w:p w:rsidR="00081703" w:rsidRPr="00081703" w:rsidRDefault="00081703" w:rsidP="00081703">
      <w:pPr>
        <w:pStyle w:val="Prrafodelista"/>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w:t>
      </w:r>
      <w:bookmarkStart w:id="0" w:name="_GoBack"/>
      <w:bookmarkEnd w:id="0"/>
      <w:r w:rsidR="004B3FCD">
        <w:rPr>
          <w:rFonts w:asciiTheme="minorHAnsi" w:hAnsiTheme="minorHAnsi" w:cs="Arial"/>
        </w:rPr>
        <w:t>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C535D" w:rsidRDefault="00517054" w:rsidP="003C7CE4">
      <w:pPr>
        <w:pStyle w:val="Prrafodelista"/>
        <w:numPr>
          <w:ilvl w:val="0"/>
          <w:numId w:val="9"/>
        </w:numPr>
        <w:tabs>
          <w:tab w:val="left" w:pos="284"/>
        </w:tabs>
        <w:ind w:right="51"/>
        <w:jc w:val="both"/>
        <w:rPr>
          <w:rFonts w:asciiTheme="minorHAnsi" w:hAnsiTheme="minorHAnsi" w:cs="Arial"/>
        </w:rPr>
      </w:pPr>
      <w:r w:rsidRPr="00BC535D">
        <w:rPr>
          <w:rFonts w:asciiTheme="minorHAnsi" w:hAnsiTheme="minorHAnsi" w:cs="Arial"/>
        </w:rPr>
        <w:t>La contratación del servicio</w:t>
      </w:r>
      <w:r w:rsidR="009A4F2F" w:rsidRPr="00BC535D">
        <w:rPr>
          <w:rFonts w:asciiTheme="minorHAnsi" w:hAnsiTheme="minorHAnsi" w:cs="Arial"/>
        </w:rPr>
        <w:t xml:space="preserve"> </w:t>
      </w:r>
      <w:r w:rsidR="00B64229" w:rsidRPr="00BC535D">
        <w:rPr>
          <w:rFonts w:asciiTheme="minorHAnsi" w:hAnsiTheme="minorHAnsi" w:cs="Arial"/>
        </w:rPr>
        <w:t xml:space="preserve">requerido por </w:t>
      </w:r>
      <w:r w:rsidR="00955C15" w:rsidRPr="00BC535D">
        <w:rPr>
          <w:rFonts w:asciiTheme="minorHAnsi" w:hAnsiTheme="minorHAnsi" w:cs="Arial"/>
        </w:rPr>
        <w:t>l</w:t>
      </w:r>
      <w:r w:rsidR="00B64229" w:rsidRPr="00BC535D">
        <w:rPr>
          <w:rFonts w:asciiTheme="minorHAnsi" w:hAnsiTheme="minorHAnsi" w:cs="Arial"/>
        </w:rPr>
        <w:t xml:space="preserve">a </w:t>
      </w:r>
      <w:r w:rsidR="00B64229" w:rsidRPr="00BC535D">
        <w:rPr>
          <w:rFonts w:asciiTheme="minorHAnsi" w:hAnsiTheme="minorHAnsi" w:cs="Arial"/>
          <w:bCs/>
        </w:rPr>
        <w:t>C</w:t>
      </w:r>
      <w:r w:rsidR="00B64229" w:rsidRPr="00BC535D">
        <w:rPr>
          <w:rFonts w:asciiTheme="minorHAnsi" w:hAnsiTheme="minorHAnsi" w:cs="Arial"/>
        </w:rPr>
        <w:t>onvocante</w:t>
      </w:r>
      <w:r w:rsidR="00B64229" w:rsidRPr="00BC535D">
        <w:rPr>
          <w:rFonts w:asciiTheme="minorHAnsi" w:hAnsiTheme="minorHAnsi" w:cs="Arial"/>
          <w:b/>
        </w:rPr>
        <w:t xml:space="preserve">, </w:t>
      </w:r>
      <w:r w:rsidR="00A8300D" w:rsidRPr="00BC535D">
        <w:rPr>
          <w:rFonts w:asciiTheme="minorHAnsi" w:hAnsiTheme="minorHAnsi"/>
        </w:rPr>
        <w:t xml:space="preserve">se realizará con recurso </w:t>
      </w:r>
      <w:r w:rsidR="00A02DCA" w:rsidRPr="00BC535D">
        <w:rPr>
          <w:rFonts w:asciiTheme="minorHAnsi" w:hAnsiTheme="minorHAnsi"/>
        </w:rPr>
        <w:t>del presupuesto</w:t>
      </w:r>
      <w:r w:rsidR="00EE0F30" w:rsidRPr="00BC535D">
        <w:rPr>
          <w:rFonts w:asciiTheme="minorHAnsi" w:hAnsiTheme="minorHAnsi"/>
        </w:rPr>
        <w:t xml:space="preserve"> FASSA, Tipo de Presupuesto </w:t>
      </w:r>
      <w:r w:rsidR="00B13990" w:rsidRPr="00BC535D">
        <w:rPr>
          <w:rFonts w:asciiTheme="minorHAnsi" w:hAnsiTheme="minorHAnsi"/>
        </w:rPr>
        <w:t>202001</w:t>
      </w:r>
      <w:r w:rsidR="00EE0F30" w:rsidRPr="00BC535D">
        <w:rPr>
          <w:rFonts w:asciiTheme="minorHAnsi" w:hAnsiTheme="minorHAnsi"/>
        </w:rPr>
        <w:t xml:space="preserve"> y</w:t>
      </w:r>
      <w:r w:rsidR="00A02DCA" w:rsidRPr="00BC535D">
        <w:rPr>
          <w:rFonts w:asciiTheme="minorHAnsi" w:hAnsiTheme="minorHAnsi"/>
        </w:rPr>
        <w:t xml:space="preserve"> </w:t>
      </w:r>
      <w:r w:rsidR="00987D05" w:rsidRPr="00BC535D">
        <w:rPr>
          <w:rFonts w:asciiTheme="minorHAnsi" w:hAnsiTheme="minorHAnsi"/>
        </w:rPr>
        <w:t>Aportación Solidaria Estatal</w:t>
      </w:r>
      <w:r w:rsidR="00A02DCA" w:rsidRPr="00BC535D">
        <w:rPr>
          <w:rFonts w:asciiTheme="minorHAnsi" w:hAnsiTheme="minorHAnsi"/>
        </w:rPr>
        <w:t xml:space="preserve">, tipo de presupuesto </w:t>
      </w:r>
      <w:r w:rsidR="00987D05" w:rsidRPr="00BC535D">
        <w:rPr>
          <w:rFonts w:asciiTheme="minorHAnsi" w:hAnsiTheme="minorHAnsi"/>
        </w:rPr>
        <w:t>303006</w:t>
      </w:r>
      <w:r w:rsidR="00A02DCA" w:rsidRPr="00BC535D">
        <w:rPr>
          <w:rFonts w:asciiTheme="minorHAnsi" w:hAnsiTheme="minorHAnsi"/>
        </w:rPr>
        <w:t xml:space="preserve">, </w:t>
      </w:r>
      <w:r w:rsidR="00EE0F30" w:rsidRPr="00BC535D">
        <w:rPr>
          <w:rFonts w:asciiTheme="minorHAnsi" w:hAnsiTheme="minorHAnsi"/>
        </w:rPr>
        <w:t>Partida 22102, Programa 020508</w:t>
      </w:r>
      <w:r w:rsidR="00A02DCA" w:rsidRPr="00BC535D">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08610E" w:rsidRDefault="00850AE5" w:rsidP="0008610E">
      <w:pPr>
        <w:pStyle w:val="Prrafodelista"/>
        <w:numPr>
          <w:ilvl w:val="2"/>
          <w:numId w:val="26"/>
        </w:numPr>
        <w:tabs>
          <w:tab w:val="right" w:pos="1418"/>
        </w:tabs>
        <w:jc w:val="both"/>
        <w:rPr>
          <w:rFonts w:asciiTheme="minorHAnsi" w:hAnsiTheme="minorHAnsi" w:cs="Arial"/>
        </w:rPr>
      </w:pPr>
      <w:r w:rsidRPr="00AD15E9">
        <w:rPr>
          <w:rFonts w:asciiTheme="minorHAnsi" w:hAnsiTheme="minorHAnsi" w:cs="Arial"/>
        </w:rPr>
        <w:lastRenderedPageBreak/>
        <w:t xml:space="preserve">Los </w:t>
      </w:r>
      <w:r w:rsidRPr="00802CD0">
        <w:rPr>
          <w:rFonts w:asciiTheme="minorHAnsi" w:hAnsiTheme="minorHAnsi" w:cs="Arial"/>
        </w:rPr>
        <w:t xml:space="preserve">licitantes deberán contar con aviso de funcionamiento del local </w:t>
      </w:r>
      <w:r w:rsidR="0008610E">
        <w:rPr>
          <w:rFonts w:asciiTheme="minorHAnsi" w:hAnsiTheme="minorHAnsi" w:cs="Arial"/>
        </w:rPr>
        <w:t>donde se preparan los alimentos destinados al Hospital Regional de Alta Especialidad Materno Infantil.</w:t>
      </w:r>
    </w:p>
    <w:p w:rsidR="0008610E" w:rsidRPr="0008610E" w:rsidRDefault="0008610E" w:rsidP="0008610E">
      <w:pPr>
        <w:pStyle w:val="Prrafodelista"/>
        <w:rPr>
          <w:rFonts w:asciiTheme="minorHAnsi" w:hAnsiTheme="minorHAnsi" w:cs="Arial"/>
        </w:rPr>
      </w:pPr>
    </w:p>
    <w:p w:rsidR="0008610E" w:rsidRDefault="0008610E" w:rsidP="0008610E">
      <w:pPr>
        <w:pStyle w:val="Prrafodelista"/>
        <w:numPr>
          <w:ilvl w:val="2"/>
          <w:numId w:val="26"/>
        </w:numPr>
        <w:tabs>
          <w:tab w:val="right" w:pos="1418"/>
        </w:tabs>
        <w:jc w:val="both"/>
        <w:rPr>
          <w:rFonts w:asciiTheme="minorHAnsi" w:hAnsiTheme="minorHAnsi" w:cs="Arial"/>
        </w:rPr>
      </w:pPr>
      <w:r>
        <w:rPr>
          <w:rFonts w:asciiTheme="minorHAnsi" w:hAnsiTheme="minorHAnsi" w:cs="Arial"/>
        </w:rPr>
        <w:t>Para la Unidad de Rehabilitación Psiquiátrica y Hospitales Generales de Montemorelos, Linares y Sabinas la Convocante pondrá a disposición del licitante que resulte adjudicado un área para la preparación de los alimentos (Cocina); los mantenimientos a las instalaciones eléctricas, hidráulicas y de vapor; así como mantenimiento en general (pintura, impermeabiliz</w:t>
      </w:r>
      <w:r w:rsidR="0079753E">
        <w:rPr>
          <w:rFonts w:asciiTheme="minorHAnsi" w:hAnsiTheme="minorHAnsi" w:cs="Arial"/>
        </w:rPr>
        <w:t>ación,</w:t>
      </w:r>
      <w:r w:rsidRPr="0008610E">
        <w:rPr>
          <w:rFonts w:asciiTheme="minorHAnsi" w:hAnsiTheme="minorHAnsi" w:cs="Arial"/>
        </w:rPr>
        <w:t xml:space="preserve"> </w:t>
      </w:r>
      <w:r w:rsidRPr="0069694C">
        <w:rPr>
          <w:rFonts w:asciiTheme="minorHAnsi" w:hAnsiTheme="minorHAnsi" w:cs="Arial"/>
        </w:rPr>
        <w:t>fallas</w:t>
      </w:r>
      <w:r w:rsidR="0079753E">
        <w:rPr>
          <w:rFonts w:asciiTheme="minorHAnsi" w:hAnsiTheme="minorHAnsi" w:cs="Arial"/>
        </w:rPr>
        <w:t xml:space="preserve"> en las instalaciones</w:t>
      </w:r>
      <w:r w:rsidRPr="0069694C">
        <w:rPr>
          <w:rFonts w:asciiTheme="minorHAnsi" w:hAnsiTheme="minorHAnsi" w:cs="Arial"/>
        </w:rPr>
        <w:t xml:space="preserve"> eléctricas, hidráulicas y de vapor</w:t>
      </w:r>
      <w:r w:rsidR="0079753E">
        <w:rPr>
          <w:rFonts w:asciiTheme="minorHAnsi" w:hAnsiTheme="minorHAnsi" w:cs="Arial"/>
        </w:rPr>
        <w:t>;</w:t>
      </w:r>
      <w:r w:rsidRPr="0069694C">
        <w:rPr>
          <w:rFonts w:asciiTheme="minorHAnsi" w:hAnsiTheme="minorHAnsi" w:cs="Arial"/>
        </w:rPr>
        <w:t xml:space="preserve"> </w:t>
      </w:r>
      <w:r>
        <w:rPr>
          <w:rFonts w:asciiTheme="minorHAnsi" w:hAnsiTheme="minorHAnsi" w:cs="Arial"/>
        </w:rPr>
        <w:t>y reparaciones y adecuaciones menores) correrán a cuenta del propio licitante; quién será responsable también de suministrar el equipamiento menor y utensilios de cocina necesarios para la prestación del servicio.</w:t>
      </w:r>
    </w:p>
    <w:p w:rsidR="00850AE5" w:rsidRPr="00802CD0" w:rsidRDefault="0008610E" w:rsidP="0008610E">
      <w:pPr>
        <w:pStyle w:val="Prrafodelista"/>
        <w:tabs>
          <w:tab w:val="right" w:pos="1418"/>
        </w:tabs>
        <w:ind w:left="1224"/>
        <w:jc w:val="both"/>
        <w:rPr>
          <w:rFonts w:asciiTheme="minorHAnsi" w:hAnsiTheme="minorHAnsi" w:cs="Arial"/>
        </w:rPr>
      </w:pPr>
      <w:r w:rsidRPr="00802CD0">
        <w:rPr>
          <w:rFonts w:asciiTheme="minorHAnsi" w:hAnsiTheme="minorHAnsi" w:cs="Arial"/>
        </w:rPr>
        <w:t xml:space="preserve"> </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w:t>
      </w:r>
      <w:r w:rsidRPr="00C17DC4">
        <w:rPr>
          <w:rFonts w:asciiTheme="minorHAnsi" w:hAnsiTheme="minorHAnsi"/>
        </w:rPr>
        <w:lastRenderedPageBreak/>
        <w:t>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08610E" w:rsidRDefault="00E87248" w:rsidP="00E87248">
      <w:pPr>
        <w:pStyle w:val="Textoindependiente2"/>
        <w:tabs>
          <w:tab w:val="left" w:pos="851"/>
        </w:tabs>
        <w:ind w:left="1418" w:right="0" w:hanging="567"/>
        <w:rPr>
          <w:rFonts w:asciiTheme="minorHAnsi" w:hAnsiTheme="minorHAnsi"/>
          <w:sz w:val="20"/>
        </w:rPr>
      </w:pPr>
      <w:r w:rsidRPr="0008610E">
        <w:rPr>
          <w:rFonts w:asciiTheme="minorHAnsi" w:hAnsiTheme="minorHAnsi"/>
          <w:sz w:val="20"/>
        </w:rPr>
        <w:t xml:space="preserve">El servicio se prestará a partir </w:t>
      </w:r>
      <w:r w:rsidR="00850AE5" w:rsidRPr="0008610E">
        <w:rPr>
          <w:rFonts w:asciiTheme="minorHAnsi" w:hAnsiTheme="minorHAnsi"/>
          <w:sz w:val="20"/>
        </w:rPr>
        <w:t xml:space="preserve">del </w:t>
      </w:r>
      <w:r w:rsidR="00981DE0" w:rsidRPr="0008610E">
        <w:rPr>
          <w:rFonts w:asciiTheme="minorHAnsi" w:hAnsiTheme="minorHAnsi"/>
          <w:sz w:val="20"/>
        </w:rPr>
        <w:t>1</w:t>
      </w:r>
      <w:r w:rsidR="008B4811" w:rsidRPr="0008610E">
        <w:rPr>
          <w:rFonts w:asciiTheme="minorHAnsi" w:hAnsiTheme="minorHAnsi"/>
          <w:sz w:val="20"/>
        </w:rPr>
        <w:t xml:space="preserve"> de </w:t>
      </w:r>
      <w:r w:rsidR="00981DE0" w:rsidRPr="0008610E">
        <w:rPr>
          <w:rFonts w:asciiTheme="minorHAnsi" w:hAnsiTheme="minorHAnsi"/>
          <w:sz w:val="20"/>
        </w:rPr>
        <w:t>Enero</w:t>
      </w:r>
      <w:r w:rsidR="008B4811" w:rsidRPr="0008610E">
        <w:rPr>
          <w:rFonts w:asciiTheme="minorHAnsi" w:hAnsiTheme="minorHAnsi"/>
          <w:sz w:val="20"/>
        </w:rPr>
        <w:t xml:space="preserve"> del 201</w:t>
      </w:r>
      <w:r w:rsidR="0008610E" w:rsidRPr="0008610E">
        <w:rPr>
          <w:rFonts w:asciiTheme="minorHAnsi" w:hAnsiTheme="minorHAnsi"/>
          <w:sz w:val="20"/>
        </w:rPr>
        <w:t>9</w:t>
      </w:r>
      <w:r w:rsidRPr="0008610E">
        <w:rPr>
          <w:rFonts w:asciiTheme="minorHAnsi" w:hAnsiTheme="minorHAnsi"/>
          <w:sz w:val="20"/>
        </w:rPr>
        <w:t xml:space="preserve"> al </w:t>
      </w:r>
      <w:r w:rsidR="00C3315D" w:rsidRPr="0008610E">
        <w:rPr>
          <w:rFonts w:asciiTheme="minorHAnsi" w:hAnsiTheme="minorHAnsi"/>
          <w:sz w:val="20"/>
        </w:rPr>
        <w:t>3</w:t>
      </w:r>
      <w:r w:rsidR="0008610E" w:rsidRPr="0008610E">
        <w:rPr>
          <w:rFonts w:asciiTheme="minorHAnsi" w:hAnsiTheme="minorHAnsi"/>
          <w:sz w:val="20"/>
        </w:rPr>
        <w:t>1</w:t>
      </w:r>
      <w:r w:rsidR="00C3315D" w:rsidRPr="0008610E">
        <w:rPr>
          <w:rFonts w:asciiTheme="minorHAnsi" w:hAnsiTheme="minorHAnsi"/>
          <w:sz w:val="20"/>
        </w:rPr>
        <w:t xml:space="preserve"> de </w:t>
      </w:r>
      <w:r w:rsidR="0008610E" w:rsidRPr="0008610E">
        <w:rPr>
          <w:rFonts w:asciiTheme="minorHAnsi" w:hAnsiTheme="minorHAnsi"/>
          <w:sz w:val="20"/>
        </w:rPr>
        <w:t>Diciembre</w:t>
      </w:r>
      <w:r w:rsidR="00C3315D" w:rsidRPr="0008610E">
        <w:rPr>
          <w:rFonts w:asciiTheme="minorHAnsi" w:hAnsiTheme="minorHAnsi"/>
          <w:sz w:val="20"/>
        </w:rPr>
        <w:t xml:space="preserve"> de 201</w:t>
      </w:r>
      <w:r w:rsidR="00C8665C" w:rsidRPr="0008610E">
        <w:rPr>
          <w:rFonts w:asciiTheme="minorHAnsi" w:hAnsiTheme="minorHAnsi"/>
          <w:sz w:val="20"/>
        </w:rPr>
        <w:t>9</w:t>
      </w:r>
      <w:r w:rsidR="00981DE0" w:rsidRPr="0008610E">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Unidad</w:t>
            </w:r>
          </w:p>
        </w:tc>
        <w:tc>
          <w:tcPr>
            <w:tcW w:w="6177" w:type="dxa"/>
            <w:shd w:val="clear" w:color="auto" w:fill="A2EAE8"/>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Ubicación</w:t>
            </w:r>
          </w:p>
        </w:tc>
      </w:tr>
      <w:tr w:rsidR="000224F3" w:rsidRPr="00896288" w:rsidTr="00850AE5">
        <w:tc>
          <w:tcPr>
            <w:tcW w:w="3614"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 xml:space="preserve">Hospital Regional </w:t>
            </w:r>
            <w:r w:rsidR="00981DE0" w:rsidRPr="0008610E">
              <w:rPr>
                <w:rFonts w:asciiTheme="minorHAnsi" w:hAnsiTheme="minorHAnsi"/>
                <w:sz w:val="18"/>
              </w:rPr>
              <w:t xml:space="preserve">de Alta Especialidad </w:t>
            </w:r>
            <w:r w:rsidRPr="0008610E">
              <w:rPr>
                <w:rFonts w:asciiTheme="minorHAnsi" w:hAnsiTheme="minorHAnsi"/>
                <w:sz w:val="18"/>
              </w:rPr>
              <w:t>Materno Infantil</w:t>
            </w:r>
          </w:p>
        </w:tc>
        <w:tc>
          <w:tcPr>
            <w:tcW w:w="6177"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proofErr w:type="spellStart"/>
            <w:r w:rsidRPr="0008610E">
              <w:rPr>
                <w:rFonts w:asciiTheme="minorHAnsi" w:hAnsiTheme="minorHAnsi"/>
                <w:sz w:val="18"/>
              </w:rPr>
              <w:t>Amel</w:t>
            </w:r>
            <w:proofErr w:type="spellEnd"/>
            <w:r w:rsidRPr="0008610E">
              <w:rPr>
                <w:rFonts w:asciiTheme="minorHAnsi" w:hAnsiTheme="minorHAnsi"/>
                <w:sz w:val="18"/>
              </w:rPr>
              <w:t xml:space="preserve"> </w:t>
            </w:r>
            <w:proofErr w:type="spellStart"/>
            <w:r w:rsidRPr="0008610E">
              <w:rPr>
                <w:rFonts w:asciiTheme="minorHAnsi" w:hAnsiTheme="minorHAnsi"/>
                <w:sz w:val="18"/>
              </w:rPr>
              <w:t>Barocio</w:t>
            </w:r>
            <w:proofErr w:type="spellEnd"/>
            <w:r w:rsidRPr="0008610E">
              <w:rPr>
                <w:rFonts w:asciiTheme="minorHAnsi" w:hAnsiTheme="minorHAnsi"/>
                <w:sz w:val="18"/>
              </w:rPr>
              <w:t xml:space="preserve"> y Panamá, Barrio Zaragoza, Montemorelos, Nuevo León.</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3315D">
            <w:pPr>
              <w:rPr>
                <w:rFonts w:asciiTheme="minorHAnsi" w:hAnsiTheme="minorHAnsi"/>
                <w:sz w:val="18"/>
              </w:rPr>
            </w:pPr>
            <w:r w:rsidRPr="0008610E">
              <w:rPr>
                <w:rFonts w:asciiTheme="minorHAnsi" w:hAnsiTheme="minorHAnsi"/>
                <w:sz w:val="18"/>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 xml:space="preserve">Ave. </w:t>
            </w:r>
            <w:proofErr w:type="spellStart"/>
            <w:r w:rsidRPr="0008610E">
              <w:rPr>
                <w:rFonts w:asciiTheme="minorHAnsi" w:hAnsiTheme="minorHAnsi"/>
                <w:sz w:val="18"/>
              </w:rPr>
              <w:t>Alamo</w:t>
            </w:r>
            <w:proofErr w:type="spellEnd"/>
            <w:r w:rsidRPr="0008610E">
              <w:rPr>
                <w:rFonts w:asciiTheme="minorHAnsi" w:hAnsiTheme="minorHAnsi"/>
                <w:sz w:val="18"/>
              </w:rPr>
              <w:t xml:space="preserve"> y Naranjo S/N Col. </w:t>
            </w:r>
            <w:proofErr w:type="spellStart"/>
            <w:r w:rsidRPr="0008610E">
              <w:rPr>
                <w:rFonts w:asciiTheme="minorHAnsi" w:hAnsiTheme="minorHAnsi"/>
                <w:sz w:val="18"/>
              </w:rPr>
              <w:t>Provileon</w:t>
            </w:r>
            <w:proofErr w:type="spellEnd"/>
            <w:r w:rsidRPr="0008610E">
              <w:rPr>
                <w:rFonts w:asciiTheme="minorHAnsi" w:hAnsiTheme="minorHAnsi"/>
                <w:sz w:val="18"/>
              </w:rPr>
              <w:t xml:space="preserve"> Linares, Linares,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Alberto Chapa No. 500, Sabinas Hidalgo, N. L.</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 xml:space="preserve">seguridad pública, protección civil, uso de la vía pública, </w:t>
      </w:r>
      <w:r w:rsidRPr="00CC0069">
        <w:rPr>
          <w:rFonts w:asciiTheme="minorHAnsi" w:hAnsiTheme="minorHAnsi"/>
        </w:rPr>
        <w:lastRenderedPageBreak/>
        <w:t>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w:t>
      </w:r>
    </w:p>
    <w:p w:rsidR="0008610E" w:rsidRDefault="0008610E"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w:t>
      </w:r>
      <w:r w:rsidRPr="005C35E4">
        <w:rPr>
          <w:rFonts w:ascii="Calibri" w:hAnsi="Calibri" w:cs="Arial"/>
        </w:rPr>
        <w:lastRenderedPageBreak/>
        <w:t xml:space="preserve">adjuntar estudios clínicos, exudado </w:t>
      </w:r>
      <w:proofErr w:type="spellStart"/>
      <w:r w:rsidRPr="005C35E4">
        <w:rPr>
          <w:rFonts w:ascii="Calibri" w:hAnsi="Calibri" w:cs="Arial"/>
        </w:rPr>
        <w:t>faringeo</w:t>
      </w:r>
      <w:proofErr w:type="spellEnd"/>
      <w:r w:rsidRPr="005C35E4">
        <w:rPr>
          <w:rFonts w:ascii="Calibri" w:hAnsi="Calibri" w:cs="Arial"/>
        </w:rPr>
        <w:t xml:space="preserve">, </w:t>
      </w:r>
      <w:proofErr w:type="spellStart"/>
      <w:r w:rsidRPr="005C35E4">
        <w:rPr>
          <w:rFonts w:ascii="Calibri" w:hAnsi="Calibri" w:cs="Arial"/>
        </w:rPr>
        <w:t>coproparasitoscopico</w:t>
      </w:r>
      <w:proofErr w:type="spellEnd"/>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B170A1" w:rsidRPr="005312C0" w:rsidRDefault="00B170A1" w:rsidP="005312C0">
      <w:pPr>
        <w:pStyle w:val="Prrafodelista"/>
        <w:ind w:left="1429" w:right="-1"/>
        <w:jc w:val="both"/>
        <w:rPr>
          <w:rFonts w:ascii="Calibri" w:hAnsi="Calibr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Default="00850AE5" w:rsidP="00850AE5">
      <w:pPr>
        <w:pStyle w:val="Prrafodelista"/>
        <w:ind w:left="1429" w:right="-1"/>
        <w:jc w:val="both"/>
        <w:rPr>
          <w:rFonts w:asciiTheme="minorHAnsi" w:hAnsiTheme="minorHAnsi" w:cs="Arial"/>
          <w:b/>
        </w:rPr>
      </w:pPr>
    </w:p>
    <w:p w:rsidR="00B170A1" w:rsidRDefault="00B170A1" w:rsidP="00850AE5">
      <w:pPr>
        <w:pStyle w:val="Prrafodelista"/>
        <w:ind w:left="1429" w:right="-1"/>
        <w:jc w:val="both"/>
        <w:rPr>
          <w:rFonts w:asciiTheme="minorHAnsi" w:hAnsiTheme="minorHAnsi" w:cs="Arial"/>
          <w:b/>
        </w:rPr>
      </w:pPr>
    </w:p>
    <w:p w:rsidR="00B170A1" w:rsidRPr="00CC0069" w:rsidRDefault="00B170A1"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lastRenderedPageBreak/>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w:t>
      </w:r>
      <w:r w:rsidR="008D2C23">
        <w:rPr>
          <w:rFonts w:asciiTheme="minorHAnsi" w:hAnsiTheme="minorHAnsi" w:cs="Arial"/>
        </w:rPr>
        <w:t xml:space="preserve">n </w:t>
      </w:r>
      <w:r w:rsidR="00BA6B80">
        <w:rPr>
          <w:rFonts w:asciiTheme="minorHAnsi" w:hAnsiTheme="minorHAnsi" w:cs="Arial"/>
        </w:rPr>
        <w:t>l</w:t>
      </w:r>
      <w:r w:rsidR="008D2C23">
        <w:rPr>
          <w:rFonts w:asciiTheme="minorHAnsi" w:hAnsiTheme="minorHAnsi" w:cs="Arial"/>
        </w:rPr>
        <w:t>as</w:t>
      </w:r>
      <w:r w:rsidR="00BA6B80">
        <w:rPr>
          <w:rFonts w:asciiTheme="minorHAnsi" w:hAnsiTheme="minorHAnsi" w:cs="Arial"/>
        </w:rPr>
        <w:t xml:space="preserve"> área</w:t>
      </w:r>
      <w:r w:rsidR="008D2C23">
        <w:rPr>
          <w:rFonts w:asciiTheme="minorHAnsi" w:hAnsiTheme="minorHAnsi" w:cs="Arial"/>
        </w:rPr>
        <w:t>s</w:t>
      </w:r>
      <w:r w:rsidR="00BA6B80">
        <w:rPr>
          <w:rFonts w:asciiTheme="minorHAnsi" w:hAnsiTheme="minorHAnsi" w:cs="Arial"/>
        </w:rPr>
        <w:t xml:space="preserve"> </w:t>
      </w:r>
      <w:r w:rsidR="00B170A1">
        <w:rPr>
          <w:rFonts w:asciiTheme="minorHAnsi" w:hAnsiTheme="minorHAnsi" w:cs="Arial"/>
        </w:rPr>
        <w:t>de cocina</w:t>
      </w:r>
      <w:r w:rsidR="008D2C23">
        <w:rPr>
          <w:rFonts w:asciiTheme="minorHAnsi" w:hAnsiTheme="minorHAnsi" w:cs="Arial"/>
        </w:rPr>
        <w:t xml:space="preserve"> (Unidad de Rehabilitación Psiquiátrica, Hospitales Generales de Montemorelos, Linares y Sabinas) y de</w:t>
      </w:r>
      <w:r w:rsidR="00B170A1">
        <w:rPr>
          <w:rFonts w:asciiTheme="minorHAnsi" w:hAnsiTheme="minorHAnsi" w:cs="Arial"/>
        </w:rPr>
        <w:t xml:space="preserve"> </w:t>
      </w:r>
      <w:r w:rsidRPr="00CC0069">
        <w:rPr>
          <w:rFonts w:asciiTheme="minorHAnsi" w:hAnsiTheme="minorHAnsi" w:cs="Arial"/>
        </w:rPr>
        <w:t>recepción de alimentos</w:t>
      </w:r>
      <w:r w:rsidR="008D2C23">
        <w:rPr>
          <w:rFonts w:asciiTheme="minorHAnsi" w:hAnsiTheme="minorHAnsi" w:cs="Arial"/>
        </w:rPr>
        <w:t xml:space="preserve"> (Hospital Regional de Alta Especialidad Materno Infantil)</w:t>
      </w:r>
      <w:r w:rsidRPr="00CC0069">
        <w:rPr>
          <w:rFonts w:asciiTheme="minorHAnsi" w:hAnsiTheme="minorHAnsi" w:cs="Arial"/>
        </w:rPr>
        <w:t xml:space="preserve"> durante la vigencia del contrato respectivo, así como proporcionar los espacios físicos para tal</w:t>
      </w:r>
      <w:r w:rsidR="00B170A1">
        <w:rPr>
          <w:rFonts w:asciiTheme="minorHAnsi" w:hAnsiTheme="minorHAnsi" w:cs="Arial"/>
        </w:rPr>
        <w:t>es</w:t>
      </w:r>
      <w:r w:rsidRPr="00CC0069">
        <w:rPr>
          <w:rFonts w:asciiTheme="minorHAnsi" w:hAnsiTheme="minorHAnsi" w:cs="Arial"/>
        </w:rPr>
        <w:t xml:space="preserve"> fin</w:t>
      </w:r>
      <w:r w:rsidR="00B170A1">
        <w:rPr>
          <w:rFonts w:asciiTheme="minorHAnsi" w:hAnsiTheme="minorHAnsi" w:cs="Arial"/>
        </w:rPr>
        <w:t>es</w:t>
      </w:r>
      <w:r w:rsidRPr="00CC0069">
        <w:rPr>
          <w:rFonts w:asciiTheme="minorHAnsi" w:hAnsiTheme="minorHAnsi" w:cs="Arial"/>
        </w:rPr>
        <w:t>.</w:t>
      </w:r>
      <w:r>
        <w:rPr>
          <w:rFonts w:asciiTheme="minorHAnsi" w:hAnsiTheme="minorHAnsi" w:cs="Arial"/>
        </w:rPr>
        <w:t xml:space="preserve"> </w:t>
      </w:r>
    </w:p>
    <w:p w:rsidR="00B170A1" w:rsidRDefault="00B170A1" w:rsidP="00850AE5">
      <w:pPr>
        <w:pStyle w:val="Prrafodelista"/>
        <w:ind w:left="1429" w:right="-1"/>
        <w:jc w:val="both"/>
        <w:rPr>
          <w:rFonts w:asciiTheme="minorHAnsi" w:hAnsiTheme="minorHAnsi" w:cs="Arial"/>
        </w:rPr>
      </w:pPr>
    </w:p>
    <w:p w:rsidR="00850AE5" w:rsidRDefault="008D2C23" w:rsidP="00850AE5">
      <w:pPr>
        <w:pStyle w:val="Prrafodelista"/>
        <w:ind w:left="1429" w:right="-1"/>
        <w:jc w:val="both"/>
        <w:rPr>
          <w:rFonts w:asciiTheme="minorHAnsi" w:hAnsiTheme="minorHAnsi" w:cs="Arial"/>
        </w:rPr>
      </w:pPr>
      <w:r>
        <w:rPr>
          <w:rFonts w:asciiTheme="minorHAnsi" w:hAnsiTheme="minorHAnsi" w:cs="Arial"/>
        </w:rPr>
        <w:t xml:space="preserve">Las Unidades Hospitalarias </w:t>
      </w:r>
      <w:r w:rsidR="00850AE5" w:rsidRPr="00CC0069">
        <w:rPr>
          <w:rFonts w:asciiTheme="minorHAnsi" w:hAnsiTheme="minorHAnsi" w:cs="Arial"/>
        </w:rPr>
        <w:t>entregará</w:t>
      </w:r>
      <w:r>
        <w:rPr>
          <w:rFonts w:asciiTheme="minorHAnsi" w:hAnsiTheme="minorHAnsi" w:cs="Arial"/>
        </w:rPr>
        <w:t>n</w:t>
      </w:r>
      <w:r w:rsidR="00850AE5" w:rsidRPr="00CC0069">
        <w:rPr>
          <w:rFonts w:asciiTheme="minorHAnsi" w:hAnsiTheme="minorHAnsi" w:cs="Arial"/>
        </w:rPr>
        <w:t xml:space="preserve"> a la empresa las bolsas con las características específicas para la alimentación enteral (dietas licuadas).</w:t>
      </w:r>
      <w:r w:rsidR="00850AE5">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D2C23" w:rsidP="00850AE5">
      <w:pPr>
        <w:pStyle w:val="Prrafodelista"/>
        <w:ind w:left="1429" w:right="-1"/>
        <w:jc w:val="both"/>
        <w:rPr>
          <w:rFonts w:asciiTheme="minorHAnsi" w:hAnsiTheme="minorHAnsi" w:cs="Arial"/>
          <w:b/>
        </w:rPr>
      </w:pPr>
      <w:r>
        <w:rPr>
          <w:rFonts w:asciiTheme="minorHAnsi" w:hAnsiTheme="minorHAnsi" w:cs="Arial"/>
        </w:rPr>
        <w:t xml:space="preserve">Las Unidades Hospitalarias </w:t>
      </w:r>
      <w:proofErr w:type="gramStart"/>
      <w:r w:rsidR="00850AE5" w:rsidRPr="00CC0069">
        <w:rPr>
          <w:rFonts w:asciiTheme="minorHAnsi" w:hAnsiTheme="minorHAnsi" w:cs="Arial"/>
        </w:rPr>
        <w:t>proporcionara</w:t>
      </w:r>
      <w:proofErr w:type="gramEnd"/>
      <w:r w:rsidR="00850AE5" w:rsidRPr="00CC0069">
        <w:rPr>
          <w:rFonts w:asciiTheme="minorHAnsi" w:hAnsiTheme="minorHAnsi" w:cs="Arial"/>
        </w:rPr>
        <w:t xml:space="preserve"> área suficiente dentro del mismo para el montaje de los alimentos y para la guarda de carros para el traslado de alimentos, así como el espacio físico en el área de estacionamiento para la carga y descarga de insumos</w:t>
      </w:r>
      <w:r w:rsidR="00B170A1">
        <w:rPr>
          <w:rFonts w:asciiTheme="minorHAnsi" w:hAnsiTheme="minorHAnsi" w:cs="Arial"/>
        </w:rPr>
        <w:t xml:space="preserve"> y alimentos</w:t>
      </w:r>
      <w:r w:rsidR="00850AE5"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lastRenderedPageBreak/>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r w:rsidR="005C0C10" w:rsidRPr="005C35E4">
        <w:rPr>
          <w:rFonts w:ascii="Calibri" w:hAnsi="Calibri" w:cs="Arial"/>
        </w:rPr>
        <w:t>prescrita</w:t>
      </w:r>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5312C0" w:rsidRDefault="005312C0" w:rsidP="005312C0">
      <w:pPr>
        <w:pStyle w:val="Prrafodelista"/>
        <w:ind w:left="1429" w:right="-1"/>
        <w:jc w:val="both"/>
        <w:rPr>
          <w:rFonts w:ascii="Calibri" w:hAnsi="Calibri" w:cs="Arial"/>
        </w:rPr>
      </w:pPr>
    </w:p>
    <w:p w:rsidR="008D2C23" w:rsidRDefault="008D2C23" w:rsidP="005312C0">
      <w:pPr>
        <w:pStyle w:val="Prrafodelista"/>
        <w:ind w:left="1429" w:right="-1"/>
        <w:jc w:val="both"/>
        <w:rPr>
          <w:rFonts w:ascii="Calibri" w:hAnsi="Calibri" w:cs="Arial"/>
        </w:rPr>
      </w:pPr>
    </w:p>
    <w:p w:rsidR="008D2C23" w:rsidRPr="005C35E4" w:rsidRDefault="008D2C23" w:rsidP="005312C0">
      <w:pPr>
        <w:pStyle w:val="Prrafodelista"/>
        <w:ind w:left="1429" w:right="-1"/>
        <w:jc w:val="both"/>
        <w:rPr>
          <w:rFonts w:ascii="Calibri" w:hAnsi="Calibri" w:cs="Arial"/>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lastRenderedPageBreak/>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lastRenderedPageBreak/>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50AE5" w:rsidRPr="0023450D" w:rsidRDefault="00850AE5" w:rsidP="00850AE5">
      <w:pPr>
        <w:pStyle w:val="Prrafodelista"/>
        <w:ind w:left="1429" w:right="-1"/>
        <w:jc w:val="both"/>
        <w:rPr>
          <w:rFonts w:asciiTheme="minorHAnsi" w:hAnsiTheme="minorHAnsi" w:cs="Arial"/>
          <w:b/>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lastRenderedPageBreak/>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08610E" w:rsidRPr="0069694C" w:rsidRDefault="0008610E"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Default="0008610E" w:rsidP="00850AE5">
      <w:pPr>
        <w:pStyle w:val="Prrafodelista"/>
        <w:ind w:left="1429" w:right="-1"/>
        <w:jc w:val="both"/>
        <w:rPr>
          <w:rFonts w:asciiTheme="minorHAnsi" w:hAnsiTheme="minorHAnsi" w:cs="Arial"/>
        </w:rPr>
      </w:pPr>
      <w:r>
        <w:rPr>
          <w:rFonts w:asciiTheme="minorHAnsi" w:hAnsiTheme="minorHAnsi" w:cs="Arial"/>
        </w:rPr>
        <w:t>Para el Hospital Regional de Alta Especialidad Materno Infantil e</w:t>
      </w:r>
      <w:r w:rsidR="00850AE5" w:rsidRPr="0069694C">
        <w:rPr>
          <w:rFonts w:asciiTheme="minorHAnsi" w:hAnsiTheme="minorHAnsi" w:cs="Arial"/>
        </w:rPr>
        <w:t>l licitante deberá notificar por escrito al Departamento de Nutrición y Dietética del Hospital de las fallas eléctricas, hidráulicas y de vapor del área de recepción de alimentos para el respectivo mantenimiento por parte del personal del Hospital.</w:t>
      </w:r>
    </w:p>
    <w:p w:rsidR="0008610E" w:rsidRDefault="0008610E" w:rsidP="00850AE5">
      <w:pPr>
        <w:pStyle w:val="Prrafodelista"/>
        <w:ind w:left="1429" w:right="-1"/>
        <w:jc w:val="both"/>
        <w:rPr>
          <w:rFonts w:asciiTheme="minorHAnsi" w:hAnsiTheme="minorHAnsi" w:cs="Arial"/>
        </w:rPr>
      </w:pPr>
    </w:p>
    <w:p w:rsidR="0008610E" w:rsidRPr="0069694C" w:rsidRDefault="0008610E" w:rsidP="00850AE5">
      <w:pPr>
        <w:pStyle w:val="Prrafodelista"/>
        <w:ind w:left="1429" w:right="-1"/>
        <w:jc w:val="both"/>
        <w:rPr>
          <w:rFonts w:asciiTheme="minorHAnsi" w:hAnsiTheme="minorHAnsi" w:cs="Arial"/>
          <w:b/>
        </w:rPr>
      </w:pPr>
      <w:r>
        <w:rPr>
          <w:rFonts w:asciiTheme="minorHAnsi" w:hAnsiTheme="minorHAnsi" w:cs="Arial"/>
        </w:rPr>
        <w:t xml:space="preserve">Para la Unidad de Rehabilitación Psiquiátrica y Hospitales Generales de Montemorelos, Linares y Sabinas el licitante que resulte adjudicado será responsable de los mantenimientos de las instalaciones </w:t>
      </w:r>
      <w:r w:rsidRPr="0069694C">
        <w:rPr>
          <w:rFonts w:asciiTheme="minorHAnsi" w:hAnsiTheme="minorHAnsi" w:cs="Arial"/>
        </w:rPr>
        <w:t xml:space="preserve">eléctricas, hidráulicas y de vapor </w:t>
      </w:r>
      <w:r>
        <w:rPr>
          <w:rFonts w:asciiTheme="minorHAnsi" w:hAnsiTheme="minorHAnsi" w:cs="Arial"/>
        </w:rPr>
        <w:t>en las áreas designadas para la preparación de los alimentos.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8D2C23" w:rsidRDefault="008D2C23" w:rsidP="008D2C23">
      <w:pPr>
        <w:pStyle w:val="Prrafodelista"/>
        <w:ind w:left="1429" w:right="-1"/>
        <w:jc w:val="both"/>
        <w:rPr>
          <w:rFonts w:asciiTheme="minorHAnsi" w:hAnsiTheme="minorHAnsi" w:cs="Arial"/>
          <w:b/>
        </w:rPr>
      </w:pP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w:t>
      </w:r>
      <w:r w:rsidR="0008610E">
        <w:rPr>
          <w:rFonts w:asciiTheme="minorHAnsi" w:hAnsiTheme="minorHAnsi" w:cs="Arial"/>
        </w:rPr>
        <w:t>Departamento de Control de Insumos y Almacén</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w:t>
      </w:r>
      <w:r w:rsidR="008D2C23">
        <w:rPr>
          <w:rFonts w:asciiTheme="minorHAnsi" w:hAnsiTheme="minorHAnsi" w:cs="Arial"/>
        </w:rPr>
        <w:t>esentación y ap</w:t>
      </w:r>
      <w:r w:rsidR="007570F0">
        <w:rPr>
          <w:rFonts w:asciiTheme="minorHAnsi" w:hAnsiTheme="minorHAnsi" w:cs="Arial"/>
        </w:rPr>
        <w:t>e</w:t>
      </w:r>
      <w:r w:rsidR="008D2C23">
        <w:rPr>
          <w:rFonts w:asciiTheme="minorHAnsi" w:hAnsiTheme="minorHAnsi" w:cs="Arial"/>
        </w:rPr>
        <w:t>r</w:t>
      </w:r>
      <w:r w:rsidR="007570F0">
        <w:rPr>
          <w:rFonts w:asciiTheme="minorHAnsi" w:hAnsiTheme="minorHAnsi" w:cs="Arial"/>
        </w:rPr>
        <w:t>tura de propuestas técnicas para programar la visita.</w:t>
      </w: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8610E">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lastRenderedPageBreak/>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082C5E">
      <w:pPr>
        <w:tabs>
          <w:tab w:val="left" w:pos="1418"/>
        </w:tabs>
        <w:ind w:left="1429"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Copia de aviso de funcionamiento del local </w:t>
      </w:r>
      <w:r w:rsidR="00FA3BCA">
        <w:rPr>
          <w:rFonts w:asciiTheme="minorHAnsi" w:hAnsiTheme="minorHAnsi"/>
        </w:rPr>
        <w:t>donde se preparan los alimentos para el Hospital Regional de Alta Especialidad Materno Infantil.</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de $329</w:t>
      </w:r>
      <w:proofErr w:type="gramStart"/>
      <w:r w:rsidR="00987D05" w:rsidRPr="00987D05">
        <w:rPr>
          <w:rFonts w:asciiTheme="minorHAnsi" w:hAnsiTheme="minorHAnsi"/>
        </w:rPr>
        <w:t>,000,0</w:t>
      </w:r>
      <w:r w:rsidR="00A51D29">
        <w:rPr>
          <w:rFonts w:asciiTheme="minorHAnsi" w:hAnsiTheme="minorHAnsi"/>
        </w:rPr>
        <w:t>00.00</w:t>
      </w:r>
      <w:proofErr w:type="gramEnd"/>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w:t>
      </w:r>
      <w:r w:rsidR="0044679E">
        <w:rPr>
          <w:rFonts w:asciiTheme="minorHAnsi" w:hAnsiTheme="minorHAnsi" w:cs="Arial"/>
        </w:rPr>
        <w:t xml:space="preserve"> establecido en las regla 2.1.31</w:t>
      </w:r>
      <w:r w:rsidRPr="00570165">
        <w:rPr>
          <w:rFonts w:asciiTheme="minorHAnsi" w:hAnsiTheme="minorHAnsi" w:cs="Arial"/>
        </w:rPr>
        <w:t xml:space="preserve"> de la Miscelánea Fiscal para el Ejercicio </w:t>
      </w:r>
      <w:r w:rsidR="00D65CC2">
        <w:rPr>
          <w:rFonts w:asciiTheme="minorHAnsi" w:hAnsiTheme="minorHAnsi" w:cs="Arial"/>
        </w:rPr>
        <w:t>2018</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B36399">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w:t>
      </w:r>
      <w:r w:rsidRPr="000B78E5">
        <w:rPr>
          <w:rFonts w:asciiTheme="minorHAnsi" w:hAnsiTheme="minorHAnsi"/>
        </w:rPr>
        <w:lastRenderedPageBreak/>
        <w:t>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FA3BCA" w:rsidRDefault="00FA3BCA"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78060D" w:rsidRPr="0078060D" w:rsidRDefault="0078060D" w:rsidP="0078060D">
      <w:pPr>
        <w:jc w:val="both"/>
        <w:rPr>
          <w:rFonts w:ascii="Calibri" w:hAnsi="Calibri" w:cs="Arial"/>
          <w:iCs/>
        </w:rPr>
      </w:pPr>
      <w:r w:rsidRPr="0078060D">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8060D">
          <w:rPr>
            <w:rFonts w:ascii="Calibri" w:hAnsi="Calibri" w:cs="Arial"/>
            <w:iCs/>
          </w:rPr>
          <w:t>http://cfdi.saludnl.gob.mx</w:t>
        </w:r>
      </w:hyperlink>
      <w:r w:rsidRPr="0078060D">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78060D">
          <w:rPr>
            <w:rFonts w:ascii="Calibri" w:hAnsi="Calibri" w:cs="Arial"/>
            <w:iCs/>
          </w:rPr>
          <w:t>buzonfiscal@saludnl.gob.mx</w:t>
        </w:r>
      </w:hyperlink>
      <w:r w:rsidRPr="0078060D">
        <w:rPr>
          <w:rFonts w:ascii="Calibri" w:hAnsi="Calibri" w:cs="Arial"/>
          <w:iCs/>
        </w:rPr>
        <w:t>.</w:t>
      </w:r>
    </w:p>
    <w:p w:rsidR="0078060D" w:rsidRPr="0078060D" w:rsidRDefault="0078060D" w:rsidP="000B78E5">
      <w:pPr>
        <w:ind w:right="49"/>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w:t>
      </w:r>
      <w:r w:rsidRPr="00661318">
        <w:rPr>
          <w:rFonts w:ascii="Calibri" w:hAnsi="Calibri"/>
          <w:sz w:val="20"/>
        </w:rPr>
        <w:lastRenderedPageBreak/>
        <w:t>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82C5E">
        <w:rPr>
          <w:rFonts w:asciiTheme="minorHAnsi" w:hAnsiTheme="minorHAnsi"/>
          <w:color w:val="auto"/>
          <w:sz w:val="20"/>
          <w:szCs w:val="20"/>
        </w:rPr>
        <w:t xml:space="preserve">3 </w:t>
      </w:r>
      <w:r w:rsidRPr="00D900AE">
        <w:rPr>
          <w:rFonts w:asciiTheme="minorHAnsi" w:hAnsiTheme="minorHAnsi"/>
          <w:color w:val="auto"/>
          <w:sz w:val="20"/>
          <w:szCs w:val="20"/>
        </w:rPr>
        <w:t xml:space="preserve">de </w:t>
      </w:r>
      <w:r w:rsidR="008C4CE6">
        <w:rPr>
          <w:rFonts w:asciiTheme="minorHAnsi" w:hAnsiTheme="minorHAnsi"/>
          <w:color w:val="auto"/>
          <w:sz w:val="20"/>
          <w:szCs w:val="20"/>
        </w:rPr>
        <w:t>Diciembre</w:t>
      </w:r>
      <w:r w:rsidRPr="00D900AE">
        <w:rPr>
          <w:rFonts w:asciiTheme="minorHAnsi" w:hAnsiTheme="minorHAnsi"/>
          <w:color w:val="auto"/>
          <w:sz w:val="20"/>
          <w:szCs w:val="20"/>
        </w:rPr>
        <w:t xml:space="preserve"> del 201</w:t>
      </w:r>
      <w:r w:rsidR="00082C5E">
        <w:rPr>
          <w:rFonts w:asciiTheme="minorHAnsi" w:hAnsiTheme="minorHAnsi"/>
          <w:color w:val="auto"/>
          <w:sz w:val="20"/>
          <w:szCs w:val="20"/>
        </w:rPr>
        <w:t>8</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82C5E">
        <w:rPr>
          <w:rFonts w:asciiTheme="minorHAnsi" w:hAnsiTheme="minorHAnsi"/>
          <w:color w:val="auto"/>
          <w:sz w:val="20"/>
          <w:szCs w:val="20"/>
        </w:rPr>
        <w:t>3</w:t>
      </w:r>
      <w:r w:rsidR="008C4CE6"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004E71FC">
        <w:rPr>
          <w:rFonts w:asciiTheme="minorHAnsi" w:hAnsiTheme="minorHAnsi"/>
          <w:color w:val="auto"/>
          <w:sz w:val="20"/>
          <w:szCs w:val="20"/>
        </w:rPr>
        <w:t xml:space="preserve"> del 201</w:t>
      </w:r>
      <w:r w:rsidR="00082C5E">
        <w:rPr>
          <w:rFonts w:asciiTheme="minorHAnsi" w:hAnsiTheme="minorHAnsi"/>
          <w:color w:val="auto"/>
          <w:sz w:val="20"/>
          <w:szCs w:val="20"/>
        </w:rPr>
        <w:t>8</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C8665C">
              <w:rPr>
                <w:rFonts w:ascii="Century Gothic" w:hAnsi="Century Gothic" w:cs="Arial"/>
                <w:b/>
                <w:color w:val="000000"/>
                <w:sz w:val="18"/>
              </w:rPr>
              <w:t>LP-919044992-N53-2018</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FA3BCA" w:rsidP="00B160FB">
            <w:pPr>
              <w:rPr>
                <w:rFonts w:ascii="Century Gothic" w:hAnsi="Century Gothic" w:cs="Arial"/>
                <w:color w:val="000000"/>
                <w:sz w:val="16"/>
                <w:szCs w:val="18"/>
              </w:rPr>
            </w:pPr>
            <w:r>
              <w:rPr>
                <w:rFonts w:ascii="Century Gothic" w:hAnsi="Century Gothic" w:cs="Arial"/>
                <w:color w:val="000000"/>
                <w:sz w:val="16"/>
                <w:szCs w:val="18"/>
              </w:rPr>
              <w:t>DE ACUERDO A PROGRAMACIÓN</w:t>
            </w:r>
          </w:p>
        </w:tc>
      </w:tr>
      <w:tr w:rsidR="007F700B" w:rsidRPr="00E50172" w:rsidTr="00FA3BC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FA3BCA" w:rsidP="00850AE5">
            <w:pPr>
              <w:jc w:val="center"/>
              <w:rPr>
                <w:rFonts w:ascii="Century Gothic" w:hAnsi="Century Gothic" w:cs="Arial"/>
                <w:sz w:val="16"/>
                <w:szCs w:val="18"/>
              </w:rPr>
            </w:pPr>
            <w:r w:rsidRPr="00FA3BCA">
              <w:rPr>
                <w:rFonts w:ascii="Century Gothic" w:hAnsi="Century Gothic" w:cs="Arial"/>
                <w:sz w:val="16"/>
                <w:szCs w:val="18"/>
              </w:rPr>
              <w:t>07</w:t>
            </w:r>
            <w:r w:rsidR="004E71FC" w:rsidRPr="00FA3BCA">
              <w:rPr>
                <w:rFonts w:ascii="Century Gothic" w:hAnsi="Century Gothic" w:cs="Arial"/>
                <w:sz w:val="16"/>
                <w:szCs w:val="18"/>
              </w:rPr>
              <w:t>/12</w:t>
            </w:r>
            <w:r w:rsidR="00111291" w:rsidRPr="00FA3BCA">
              <w:rPr>
                <w:rFonts w:ascii="Century Gothic" w:hAnsi="Century Gothic" w:cs="Arial"/>
                <w:sz w:val="16"/>
                <w:szCs w:val="18"/>
              </w:rPr>
              <w:t>/201</w:t>
            </w:r>
            <w:r w:rsidR="00996057" w:rsidRPr="00FA3BCA">
              <w:rPr>
                <w:rFonts w:ascii="Century Gothic" w:hAnsi="Century Gothic" w:cs="Arial"/>
                <w:sz w:val="16"/>
                <w:szCs w:val="18"/>
              </w:rPr>
              <w:t>8</w:t>
            </w:r>
          </w:p>
          <w:p w:rsidR="008B4811" w:rsidRPr="00FA3BCA" w:rsidRDefault="008C4CE6" w:rsidP="00850AE5">
            <w:pPr>
              <w:jc w:val="center"/>
              <w:rPr>
                <w:rFonts w:ascii="Century Gothic" w:hAnsi="Century Gothic" w:cs="Arial"/>
                <w:sz w:val="16"/>
                <w:szCs w:val="18"/>
              </w:rPr>
            </w:pPr>
            <w:r w:rsidRPr="00FA3BCA">
              <w:rPr>
                <w:rFonts w:ascii="Century Gothic" w:hAnsi="Century Gothic" w:cs="Arial"/>
                <w:sz w:val="16"/>
                <w:szCs w:val="18"/>
              </w:rPr>
              <w:t>1</w:t>
            </w:r>
            <w:r w:rsidR="00FA3BCA" w:rsidRPr="00FA3BCA">
              <w:rPr>
                <w:rFonts w:ascii="Century Gothic" w:hAnsi="Century Gothic" w:cs="Arial"/>
                <w:sz w:val="16"/>
                <w:szCs w:val="18"/>
              </w:rPr>
              <w:t>1</w:t>
            </w:r>
            <w:r w:rsidR="008B4811" w:rsidRPr="00FA3BCA">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FA3BCA" w:rsidRDefault="00052955"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w:t>
            </w:r>
            <w:r w:rsidR="00A614B0" w:rsidRPr="00FA3BCA">
              <w:rPr>
                <w:rFonts w:ascii="Century Gothic" w:hAnsi="Century Gothic" w:cs="Arial"/>
                <w:color w:val="000000"/>
                <w:sz w:val="16"/>
                <w:szCs w:val="18"/>
              </w:rPr>
              <w:t>Dirección Administrativa</w:t>
            </w:r>
            <w:r w:rsidRPr="00FA3BCA">
              <w:rPr>
                <w:rFonts w:ascii="Century Gothic" w:hAnsi="Century Gothic" w:cs="Arial"/>
                <w:color w:val="000000"/>
                <w:sz w:val="16"/>
                <w:szCs w:val="18"/>
              </w:rPr>
              <w:t xml:space="preserve"> de la Convocante</w:t>
            </w:r>
            <w:r w:rsidR="004E71FC" w:rsidRPr="00FA3BCA">
              <w:rPr>
                <w:rFonts w:ascii="Century Gothic" w:hAnsi="Century Gothic" w:cs="Arial"/>
                <w:color w:val="000000"/>
                <w:sz w:val="16"/>
                <w:szCs w:val="18"/>
              </w:rPr>
              <w:t xml:space="preserve"> o de la Subsecretaria de Prevención y Control de Enfermedades</w:t>
            </w:r>
            <w:r w:rsidRPr="00FA3BCA">
              <w:rPr>
                <w:rFonts w:ascii="Century Gothic" w:hAnsi="Century Gothic" w:cs="Arial"/>
                <w:color w:val="000000"/>
                <w:sz w:val="16"/>
                <w:szCs w:val="18"/>
              </w:rPr>
              <w:t>, ubicada</w:t>
            </w:r>
            <w:r w:rsidR="004E71FC" w:rsidRPr="00FA3BCA">
              <w:rPr>
                <w:rFonts w:ascii="Century Gothic" w:hAnsi="Century Gothic" w:cs="Arial"/>
                <w:color w:val="000000"/>
                <w:sz w:val="16"/>
                <w:szCs w:val="18"/>
              </w:rPr>
              <w:t>s</w:t>
            </w:r>
            <w:r w:rsidRPr="00FA3BCA">
              <w:rPr>
                <w:rFonts w:ascii="Century Gothic" w:hAnsi="Century Gothic" w:cs="Arial"/>
                <w:color w:val="000000"/>
                <w:sz w:val="16"/>
                <w:szCs w:val="18"/>
              </w:rPr>
              <w:t xml:space="preserve">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xml:space="preserve">, </w:t>
            </w:r>
            <w:r w:rsidR="00A614B0" w:rsidRPr="00FA3BCA">
              <w:rPr>
                <w:rFonts w:ascii="Century Gothic" w:hAnsi="Century Gothic" w:cs="Arial"/>
                <w:color w:val="000000"/>
                <w:sz w:val="16"/>
                <w:szCs w:val="18"/>
              </w:rPr>
              <w:t>segundo</w:t>
            </w:r>
            <w:r w:rsidR="004E71FC" w:rsidRPr="00FA3BCA">
              <w:rPr>
                <w:rFonts w:ascii="Century Gothic" w:hAnsi="Century Gothic" w:cs="Arial"/>
                <w:color w:val="000000"/>
                <w:sz w:val="16"/>
                <w:szCs w:val="18"/>
              </w:rPr>
              <w:t xml:space="preserve"> y tercer</w:t>
            </w:r>
            <w:r w:rsidRPr="00FA3BCA">
              <w:rPr>
                <w:rFonts w:ascii="Century Gothic" w:hAnsi="Century Gothic" w:cs="Arial"/>
                <w:color w:val="000000"/>
                <w:sz w:val="16"/>
                <w:szCs w:val="18"/>
              </w:rPr>
              <w:t xml:space="preserve"> piso,</w:t>
            </w:r>
            <w:r w:rsidR="004E71FC" w:rsidRPr="00FA3BCA">
              <w:rPr>
                <w:rFonts w:ascii="Century Gothic" w:hAnsi="Century Gothic" w:cs="Arial"/>
                <w:color w:val="000000"/>
                <w:sz w:val="16"/>
                <w:szCs w:val="18"/>
              </w:rPr>
              <w:t xml:space="preserve"> respectivamente,</w:t>
            </w:r>
            <w:r w:rsidRPr="00FA3BCA">
              <w:rPr>
                <w:rFonts w:ascii="Century Gothic" w:hAnsi="Century Gothic" w:cs="Arial"/>
                <w:color w:val="000000"/>
                <w:sz w:val="16"/>
                <w:szCs w:val="18"/>
              </w:rPr>
              <w:t xml:space="preserve"> Centro de Monterrey, Nuevo León, C.P. 64000</w:t>
            </w:r>
          </w:p>
        </w:tc>
      </w:tr>
      <w:tr w:rsidR="007F700B" w:rsidRPr="00E50172" w:rsidTr="00FA3BC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FA3BCA" w:rsidP="00B160FB">
            <w:pPr>
              <w:jc w:val="center"/>
              <w:rPr>
                <w:rFonts w:ascii="Century Gothic" w:hAnsi="Century Gothic" w:cs="Arial"/>
                <w:sz w:val="16"/>
                <w:szCs w:val="18"/>
              </w:rPr>
            </w:pPr>
            <w:r w:rsidRPr="00FA3BCA">
              <w:rPr>
                <w:rFonts w:ascii="Century Gothic" w:hAnsi="Century Gothic" w:cs="Arial"/>
                <w:sz w:val="16"/>
                <w:szCs w:val="18"/>
              </w:rPr>
              <w:t>17</w:t>
            </w:r>
            <w:r w:rsidR="004E71FC" w:rsidRPr="00FA3BCA">
              <w:rPr>
                <w:rFonts w:ascii="Century Gothic" w:hAnsi="Century Gothic" w:cs="Arial"/>
                <w:sz w:val="16"/>
                <w:szCs w:val="18"/>
              </w:rPr>
              <w:t>/12</w:t>
            </w:r>
            <w:r w:rsidR="00111291" w:rsidRPr="00FA3BCA">
              <w:rPr>
                <w:rFonts w:ascii="Century Gothic" w:hAnsi="Century Gothic" w:cs="Arial"/>
                <w:sz w:val="16"/>
                <w:szCs w:val="18"/>
              </w:rPr>
              <w:t>/201</w:t>
            </w:r>
            <w:r w:rsidR="00996057" w:rsidRPr="00FA3BCA">
              <w:rPr>
                <w:rFonts w:ascii="Century Gothic" w:hAnsi="Century Gothic" w:cs="Arial"/>
                <w:sz w:val="16"/>
                <w:szCs w:val="18"/>
              </w:rPr>
              <w:t>8</w:t>
            </w:r>
          </w:p>
          <w:p w:rsidR="007F700B" w:rsidRPr="00FA3BCA" w:rsidRDefault="00850AE5" w:rsidP="008B4811">
            <w:pPr>
              <w:jc w:val="center"/>
              <w:rPr>
                <w:rFonts w:ascii="Century Gothic" w:hAnsi="Century Gothic" w:cs="Arial"/>
                <w:sz w:val="16"/>
                <w:szCs w:val="18"/>
              </w:rPr>
            </w:pPr>
            <w:r w:rsidRPr="00FA3BCA">
              <w:rPr>
                <w:rFonts w:ascii="Century Gothic" w:hAnsi="Century Gothic" w:cs="Arial"/>
                <w:sz w:val="16"/>
                <w:szCs w:val="18"/>
              </w:rPr>
              <w:t>1</w:t>
            </w:r>
            <w:r w:rsidR="00FA3BCA" w:rsidRPr="00FA3BCA">
              <w:rPr>
                <w:rFonts w:ascii="Century Gothic" w:hAnsi="Century Gothic" w:cs="Arial"/>
                <w:sz w:val="16"/>
                <w:szCs w:val="18"/>
              </w:rPr>
              <w:t>2:0</w:t>
            </w:r>
            <w:r w:rsidR="007F700B" w:rsidRPr="00FA3BCA">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FA3BCA" w:rsidRDefault="004E71FC" w:rsidP="004E71FC">
            <w:pPr>
              <w:jc w:val="center"/>
              <w:rPr>
                <w:rFonts w:ascii="Century Gothic" w:hAnsi="Century Gothic" w:cs="Arial"/>
                <w:sz w:val="16"/>
                <w:szCs w:val="18"/>
              </w:rPr>
            </w:pPr>
            <w:r w:rsidRPr="00FA3BCA">
              <w:rPr>
                <w:rFonts w:ascii="Century Gothic" w:hAnsi="Century Gothic" w:cs="Arial"/>
                <w:sz w:val="16"/>
                <w:szCs w:val="18"/>
              </w:rPr>
              <w:t>1</w:t>
            </w:r>
            <w:r w:rsidR="00FA3BCA" w:rsidRPr="00FA3BCA">
              <w:rPr>
                <w:rFonts w:ascii="Century Gothic" w:hAnsi="Century Gothic" w:cs="Arial"/>
                <w:sz w:val="16"/>
                <w:szCs w:val="18"/>
              </w:rPr>
              <w:t>8</w:t>
            </w:r>
            <w:r w:rsidRPr="00FA3BCA">
              <w:rPr>
                <w:rFonts w:ascii="Century Gothic" w:hAnsi="Century Gothic" w:cs="Arial"/>
                <w:sz w:val="16"/>
                <w:szCs w:val="18"/>
              </w:rPr>
              <w:t>/12/201</w:t>
            </w:r>
            <w:r w:rsidR="00996057" w:rsidRPr="00FA3BCA">
              <w:rPr>
                <w:rFonts w:ascii="Century Gothic" w:hAnsi="Century Gothic" w:cs="Arial"/>
                <w:sz w:val="16"/>
                <w:szCs w:val="18"/>
              </w:rPr>
              <w:t>8</w:t>
            </w:r>
          </w:p>
          <w:p w:rsidR="007F700B" w:rsidRPr="00FA3BCA" w:rsidRDefault="004E71FC" w:rsidP="00FA3BCA">
            <w:pPr>
              <w:jc w:val="center"/>
              <w:rPr>
                <w:rFonts w:ascii="Century Gothic" w:hAnsi="Century Gothic" w:cs="Arial"/>
                <w:sz w:val="16"/>
                <w:szCs w:val="18"/>
              </w:rPr>
            </w:pPr>
            <w:r w:rsidRPr="00FA3BCA">
              <w:rPr>
                <w:rFonts w:ascii="Century Gothic" w:hAnsi="Century Gothic" w:cs="Arial"/>
                <w:sz w:val="16"/>
                <w:szCs w:val="18"/>
              </w:rPr>
              <w:t>11:</w:t>
            </w:r>
            <w:r w:rsidR="00FA3BCA" w:rsidRPr="00FA3BCA">
              <w:rPr>
                <w:rFonts w:ascii="Century Gothic" w:hAnsi="Century Gothic" w:cs="Arial"/>
                <w:sz w:val="16"/>
                <w:szCs w:val="18"/>
              </w:rPr>
              <w:t>3</w:t>
            </w:r>
            <w:r w:rsidRPr="00FA3BCA">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4E71FC" w:rsidP="00B160FB">
            <w:pPr>
              <w:jc w:val="center"/>
              <w:rPr>
                <w:rFonts w:ascii="Century Gothic" w:hAnsi="Century Gothic" w:cs="Arial"/>
                <w:sz w:val="16"/>
                <w:szCs w:val="18"/>
              </w:rPr>
            </w:pPr>
            <w:r w:rsidRPr="00FA3BCA">
              <w:rPr>
                <w:rFonts w:ascii="Century Gothic" w:hAnsi="Century Gothic" w:cs="Arial"/>
                <w:sz w:val="16"/>
                <w:szCs w:val="18"/>
              </w:rPr>
              <w:t>1</w:t>
            </w:r>
            <w:r w:rsidR="00FA3BCA" w:rsidRPr="00FA3BCA">
              <w:rPr>
                <w:rFonts w:ascii="Century Gothic" w:hAnsi="Century Gothic" w:cs="Arial"/>
                <w:sz w:val="16"/>
                <w:szCs w:val="18"/>
              </w:rPr>
              <w:t>8</w:t>
            </w:r>
            <w:r w:rsidRPr="00FA3BCA">
              <w:rPr>
                <w:rFonts w:ascii="Century Gothic" w:hAnsi="Century Gothic" w:cs="Arial"/>
                <w:sz w:val="16"/>
                <w:szCs w:val="18"/>
              </w:rPr>
              <w:t>/12</w:t>
            </w:r>
            <w:r w:rsidR="00111291" w:rsidRPr="00FA3BCA">
              <w:rPr>
                <w:rFonts w:ascii="Century Gothic" w:hAnsi="Century Gothic" w:cs="Arial"/>
                <w:sz w:val="16"/>
                <w:szCs w:val="18"/>
              </w:rPr>
              <w:t>/201</w:t>
            </w:r>
            <w:r w:rsidR="00996057" w:rsidRPr="00FA3BCA">
              <w:rPr>
                <w:rFonts w:ascii="Century Gothic" w:hAnsi="Century Gothic" w:cs="Arial"/>
                <w:sz w:val="16"/>
                <w:szCs w:val="18"/>
              </w:rPr>
              <w:t>8</w:t>
            </w:r>
          </w:p>
          <w:p w:rsidR="007F700B" w:rsidRPr="00FA3BCA" w:rsidRDefault="008C4CE6" w:rsidP="004E71FC">
            <w:pPr>
              <w:jc w:val="center"/>
              <w:rPr>
                <w:rFonts w:ascii="Century Gothic" w:hAnsi="Century Gothic" w:cs="Arial"/>
                <w:sz w:val="16"/>
                <w:szCs w:val="18"/>
              </w:rPr>
            </w:pPr>
            <w:r w:rsidRPr="00FA3BCA">
              <w:rPr>
                <w:rFonts w:ascii="Century Gothic" w:hAnsi="Century Gothic" w:cs="Arial"/>
                <w:sz w:val="16"/>
                <w:szCs w:val="18"/>
              </w:rPr>
              <w:t>1</w:t>
            </w:r>
            <w:r w:rsidR="004E71FC" w:rsidRPr="00FA3BCA">
              <w:rPr>
                <w:rFonts w:ascii="Century Gothic" w:hAnsi="Century Gothic" w:cs="Arial"/>
                <w:sz w:val="16"/>
                <w:szCs w:val="18"/>
              </w:rPr>
              <w:t>1</w:t>
            </w:r>
            <w:r w:rsidR="007F700B" w:rsidRPr="00FA3BCA">
              <w:rPr>
                <w:rFonts w:ascii="Century Gothic" w:hAnsi="Century Gothic" w:cs="Arial"/>
                <w:sz w:val="16"/>
                <w:szCs w:val="18"/>
              </w:rPr>
              <w:t>:</w:t>
            </w:r>
            <w:r w:rsidR="00FA3BCA" w:rsidRPr="00FA3BCA">
              <w:rPr>
                <w:rFonts w:ascii="Century Gothic" w:hAnsi="Century Gothic" w:cs="Arial"/>
                <w:sz w:val="16"/>
                <w:szCs w:val="18"/>
              </w:rPr>
              <w:t>4</w:t>
            </w:r>
            <w:r w:rsidR="004E71FC" w:rsidRPr="00FA3BCA">
              <w:rPr>
                <w:rFonts w:ascii="Century Gothic" w:hAnsi="Century Gothic" w:cs="Arial"/>
                <w:sz w:val="16"/>
                <w:szCs w:val="18"/>
              </w:rPr>
              <w:t>5</w:t>
            </w:r>
            <w:r w:rsidR="007F700B" w:rsidRPr="00FA3BC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FA3BCA" w:rsidRDefault="00FA3BCA" w:rsidP="004E71FC">
            <w:pPr>
              <w:jc w:val="center"/>
              <w:rPr>
                <w:rFonts w:ascii="Century Gothic" w:hAnsi="Century Gothic" w:cs="Arial"/>
                <w:sz w:val="16"/>
                <w:szCs w:val="18"/>
              </w:rPr>
            </w:pPr>
            <w:r w:rsidRPr="00FA3BCA">
              <w:rPr>
                <w:rFonts w:ascii="Century Gothic" w:hAnsi="Century Gothic" w:cs="Arial"/>
                <w:sz w:val="16"/>
                <w:szCs w:val="18"/>
              </w:rPr>
              <w:t>18</w:t>
            </w:r>
            <w:r w:rsidR="004E71FC" w:rsidRPr="00FA3BCA">
              <w:rPr>
                <w:rFonts w:ascii="Century Gothic" w:hAnsi="Century Gothic" w:cs="Arial"/>
                <w:sz w:val="16"/>
                <w:szCs w:val="18"/>
              </w:rPr>
              <w:t>/12/201</w:t>
            </w:r>
            <w:r w:rsidR="00996057" w:rsidRPr="00FA3BCA">
              <w:rPr>
                <w:rFonts w:ascii="Century Gothic" w:hAnsi="Century Gothic" w:cs="Arial"/>
                <w:sz w:val="16"/>
                <w:szCs w:val="18"/>
              </w:rPr>
              <w:t>8</w:t>
            </w:r>
          </w:p>
          <w:p w:rsidR="007F700B" w:rsidRPr="00FA3BCA" w:rsidRDefault="004E71FC" w:rsidP="00FA3BCA">
            <w:pPr>
              <w:jc w:val="center"/>
              <w:rPr>
                <w:rFonts w:ascii="Century Gothic" w:hAnsi="Century Gothic" w:cs="Arial"/>
                <w:sz w:val="16"/>
                <w:szCs w:val="18"/>
              </w:rPr>
            </w:pPr>
            <w:r w:rsidRPr="00FA3BCA">
              <w:rPr>
                <w:rFonts w:ascii="Century Gothic" w:hAnsi="Century Gothic" w:cs="Arial"/>
                <w:sz w:val="16"/>
                <w:szCs w:val="18"/>
              </w:rPr>
              <w:t>1</w:t>
            </w:r>
            <w:r w:rsidR="00FA3BCA" w:rsidRPr="00FA3BCA">
              <w:rPr>
                <w:rFonts w:ascii="Century Gothic" w:hAnsi="Century Gothic" w:cs="Arial"/>
                <w:sz w:val="16"/>
                <w:szCs w:val="18"/>
              </w:rPr>
              <w:t>2:0</w:t>
            </w:r>
            <w:r w:rsidRPr="00FA3BCA">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996057">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En caso de </w:t>
            </w:r>
            <w:r w:rsidRPr="00FA3BCA">
              <w:rPr>
                <w:rFonts w:ascii="Century Gothic" w:hAnsi="Century Gothic" w:cs="Arial"/>
                <w:sz w:val="16"/>
                <w:szCs w:val="18"/>
              </w:rPr>
              <w:t xml:space="preserve">resultar adjudicados los proveedores deberán presentarse a más tardar el día </w:t>
            </w:r>
            <w:r w:rsidR="00FA3BCA" w:rsidRPr="00FA3BCA">
              <w:rPr>
                <w:rFonts w:ascii="Century Gothic" w:hAnsi="Century Gothic" w:cs="Arial"/>
                <w:sz w:val="16"/>
                <w:szCs w:val="18"/>
              </w:rPr>
              <w:t>3</w:t>
            </w:r>
            <w:r w:rsidRPr="00FA3BCA">
              <w:rPr>
                <w:rFonts w:ascii="Century Gothic" w:hAnsi="Century Gothic" w:cs="Arial"/>
                <w:sz w:val="16"/>
                <w:szCs w:val="18"/>
              </w:rPr>
              <w:t xml:space="preserve"> de </w:t>
            </w:r>
            <w:r w:rsidR="00DE05E4" w:rsidRPr="00FA3BCA">
              <w:rPr>
                <w:rFonts w:ascii="Century Gothic" w:hAnsi="Century Gothic" w:cs="Arial"/>
                <w:sz w:val="16"/>
                <w:szCs w:val="18"/>
              </w:rPr>
              <w:t>Enero</w:t>
            </w:r>
            <w:r w:rsidRPr="00FA3BCA">
              <w:rPr>
                <w:rFonts w:ascii="Century Gothic" w:hAnsi="Century Gothic" w:cs="Arial"/>
                <w:sz w:val="16"/>
                <w:szCs w:val="18"/>
              </w:rPr>
              <w:t xml:space="preserve"> de 201</w:t>
            </w:r>
            <w:r w:rsidR="00996057" w:rsidRPr="00FA3BCA">
              <w:rPr>
                <w:rFonts w:ascii="Century Gothic" w:hAnsi="Century Gothic" w:cs="Arial"/>
                <w:sz w:val="16"/>
                <w:szCs w:val="18"/>
              </w:rPr>
              <w:t>9</w:t>
            </w:r>
            <w:r w:rsidRPr="00FA3BCA">
              <w:rPr>
                <w:rFonts w:ascii="Century Gothic" w:hAnsi="Century Gothic" w:cs="Arial"/>
                <w:sz w:val="16"/>
                <w:szCs w:val="18"/>
              </w:rPr>
              <w:t xml:space="preserve"> en </w:t>
            </w:r>
            <w:r w:rsidR="0058528D" w:rsidRPr="00FA3BCA">
              <w:rPr>
                <w:rFonts w:ascii="Century Gothic" w:hAnsi="Century Gothic" w:cs="Arial"/>
                <w:sz w:val="16"/>
                <w:szCs w:val="18"/>
              </w:rPr>
              <w:t xml:space="preserve">el Departamento de Contratos de </w:t>
            </w:r>
            <w:r w:rsidRPr="00FA3BCA">
              <w:rPr>
                <w:rFonts w:ascii="Century Gothic" w:hAnsi="Century Gothic" w:cs="Arial"/>
                <w:color w:val="000000"/>
                <w:sz w:val="16"/>
                <w:szCs w:val="18"/>
              </w:rPr>
              <w:t xml:space="preserve">la Subdirección de Recursos Materiales ubicada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primer piso, Centro de Monterrey, Nuevo León, C.P. 64000,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8610E">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 1</w:t>
      </w:r>
      <w:r w:rsidRPr="009E04A4">
        <w:rPr>
          <w:rFonts w:ascii="Calibri" w:hAnsi="Calibri"/>
        </w:rPr>
        <w:t xml:space="preserve"> de </w:t>
      </w:r>
      <w:r w:rsidR="004E0EAA">
        <w:rPr>
          <w:rFonts w:ascii="Calibri" w:hAnsi="Calibri"/>
        </w:rPr>
        <w:t>Enero</w:t>
      </w:r>
      <w:r w:rsidRPr="009E04A4">
        <w:rPr>
          <w:rFonts w:ascii="Calibri" w:hAnsi="Calibri"/>
        </w:rPr>
        <w:t xml:space="preserve"> del 201</w:t>
      </w:r>
      <w:r w:rsidR="00996057">
        <w:rPr>
          <w:rFonts w:ascii="Calibri" w:hAnsi="Calibri"/>
        </w:rPr>
        <w:t>9</w:t>
      </w:r>
      <w:r w:rsidRPr="009E04A4">
        <w:rPr>
          <w:rFonts w:ascii="Calibri" w:hAnsi="Calibri"/>
        </w:rPr>
        <w:t xml:space="preserve"> al </w:t>
      </w:r>
      <w:r w:rsidR="006F697A" w:rsidRPr="009E04A4">
        <w:rPr>
          <w:rFonts w:ascii="Calibri" w:hAnsi="Calibri"/>
        </w:rPr>
        <w:t>3</w:t>
      </w:r>
      <w:r w:rsidR="00FA3BCA">
        <w:rPr>
          <w:rFonts w:ascii="Calibri" w:hAnsi="Calibri"/>
        </w:rPr>
        <w:t>1</w:t>
      </w:r>
      <w:r w:rsidRPr="009E04A4">
        <w:rPr>
          <w:rFonts w:ascii="Calibri" w:hAnsi="Calibri"/>
        </w:rPr>
        <w:t xml:space="preserve"> de </w:t>
      </w:r>
      <w:r w:rsidR="00FA3BCA">
        <w:rPr>
          <w:rFonts w:ascii="Calibri" w:hAnsi="Calibri"/>
        </w:rPr>
        <w:t>Diciembre</w:t>
      </w:r>
      <w:r w:rsidR="002620FF">
        <w:rPr>
          <w:rFonts w:ascii="Calibri" w:hAnsi="Calibri"/>
        </w:rPr>
        <w:t xml:space="preserve"> </w:t>
      </w:r>
      <w:r w:rsidRPr="009E04A4">
        <w:rPr>
          <w:rFonts w:ascii="Calibri" w:hAnsi="Calibri"/>
        </w:rPr>
        <w:t>del 201</w:t>
      </w:r>
      <w:r w:rsidR="00996057">
        <w:rPr>
          <w:rFonts w:ascii="Calibri" w:hAnsi="Calibri"/>
        </w:rPr>
        <w:t>9</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96057">
        <w:rPr>
          <w:rFonts w:asciiTheme="minorHAnsi" w:hAnsiTheme="minorHAnsi"/>
          <w:b/>
        </w:rPr>
        <w:t>3</w:t>
      </w:r>
      <w:r w:rsidRPr="0078059E">
        <w:rPr>
          <w:rFonts w:asciiTheme="minorHAnsi" w:hAnsiTheme="minorHAnsi"/>
          <w:b/>
        </w:rPr>
        <w:t xml:space="preserve"> DE </w:t>
      </w:r>
      <w:r w:rsidR="00BF43F9">
        <w:rPr>
          <w:rFonts w:asciiTheme="minorHAnsi" w:hAnsiTheme="minorHAnsi"/>
          <w:b/>
        </w:rPr>
        <w:t>DI</w:t>
      </w:r>
      <w:r w:rsidR="00BC4E9E">
        <w:rPr>
          <w:rFonts w:asciiTheme="minorHAnsi" w:hAnsiTheme="minorHAnsi"/>
          <w:b/>
        </w:rPr>
        <w:t>C</w:t>
      </w:r>
      <w:r w:rsidR="00BF43F9">
        <w:rPr>
          <w:rFonts w:asciiTheme="minorHAnsi" w:hAnsiTheme="minorHAnsi"/>
          <w:b/>
        </w:rPr>
        <w:t>IEMBR</w:t>
      </w:r>
      <w:r w:rsidR="008B4811">
        <w:rPr>
          <w:rFonts w:asciiTheme="minorHAnsi" w:hAnsiTheme="minorHAnsi"/>
          <w:b/>
        </w:rPr>
        <w:t>E</w:t>
      </w:r>
      <w:r w:rsidR="000D7D14" w:rsidRPr="0078059E">
        <w:rPr>
          <w:rFonts w:asciiTheme="minorHAnsi" w:hAnsiTheme="minorHAnsi"/>
          <w:b/>
        </w:rPr>
        <w:t xml:space="preserve"> DEL 201</w:t>
      </w:r>
      <w:r w:rsidR="004E71FC">
        <w:rPr>
          <w:rFonts w:asciiTheme="minorHAnsi" w:hAnsiTheme="minorHAnsi"/>
          <w:b/>
        </w:rPr>
        <w:t>8</w:t>
      </w:r>
    </w:p>
    <w:p w:rsidR="008213A0" w:rsidRDefault="008213A0" w:rsidP="007F0B73">
      <w:pPr>
        <w:ind w:right="284"/>
        <w:jc w:val="center"/>
        <w:rPr>
          <w:rFonts w:asciiTheme="minorHAnsi" w:hAnsiTheme="minorHAnsi"/>
          <w:b/>
        </w:rPr>
      </w:pPr>
    </w:p>
    <w:p w:rsidR="004E71FC" w:rsidRDefault="004E71FC" w:rsidP="007F0B73">
      <w:pPr>
        <w:ind w:right="284"/>
        <w:jc w:val="center"/>
        <w:rPr>
          <w:rFonts w:asciiTheme="minorHAnsi" w:hAnsiTheme="minorHAnsi"/>
          <w:b/>
        </w:rPr>
      </w:pPr>
    </w:p>
    <w:p w:rsidR="004E71FC" w:rsidRDefault="004E71FC" w:rsidP="007F0B73">
      <w:pPr>
        <w:ind w:right="284"/>
        <w:jc w:val="center"/>
        <w:rPr>
          <w:rFonts w:asciiTheme="minorHAnsi" w:hAnsiTheme="minorHAnsi"/>
          <w:b/>
        </w:rPr>
      </w:pPr>
    </w:p>
    <w:p w:rsidR="004E71FC" w:rsidRDefault="004E71FC"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Default="004225BD" w:rsidP="00DF2059">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85062C" w:rsidRPr="00610EC6" w:rsidRDefault="0085062C" w:rsidP="0085062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lang w:val="es-MX" w:eastAsia="es-MX"/>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lang w:val="es-MX" w:eastAsia="es-MX"/>
                    </w:rPr>
                  </w:pPr>
                  <w:r>
                    <w:rPr>
                      <w:rFonts w:ascii="Calibri" w:hAnsi="Calibri"/>
                      <w:color w:val="000000"/>
                    </w:rPr>
                    <w:t>67,100</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85062C" w:rsidRPr="00610EC6" w:rsidRDefault="0085062C" w:rsidP="0085062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86,000</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85062C" w:rsidRPr="00610EC6" w:rsidRDefault="0085062C" w:rsidP="0085062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58,200</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85062C" w:rsidRPr="00610EC6" w:rsidRDefault="0085062C" w:rsidP="0085062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76,000</w:t>
                  </w:r>
                </w:p>
              </w:tc>
            </w:tr>
          </w:tbl>
          <w:p w:rsidR="004225BD" w:rsidRDefault="004225BD" w:rsidP="00DF2059">
            <w:pPr>
              <w:jc w:val="center"/>
              <w:rPr>
                <w:rFonts w:asciiTheme="minorHAnsi" w:hAnsiTheme="minorHAnsi" w:cs="AvantGarde Bk BT"/>
                <w:color w:val="000000"/>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lastRenderedPageBreak/>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7F14E0" w:rsidRPr="00830844" w:rsidRDefault="007F14E0" w:rsidP="007F14E0">
            <w:pPr>
              <w:pStyle w:val="Prrafodelista"/>
              <w:ind w:left="603" w:right="-1"/>
              <w:jc w:val="both"/>
              <w:rPr>
                <w:rFonts w:ascii="Calibri" w:hAnsi="Calibri" w:cs="Arial"/>
              </w:rPr>
            </w:pPr>
          </w:p>
          <w:p w:rsidR="00BA6B80" w:rsidRDefault="007F14E0" w:rsidP="007F14E0">
            <w:pPr>
              <w:pStyle w:val="Prrafodelista"/>
              <w:ind w:left="603" w:right="-1" w:hanging="425"/>
              <w:jc w:val="both"/>
              <w:rPr>
                <w:rFonts w:ascii="Calibri" w:hAnsi="Calibri" w:cs="Arial"/>
              </w:rPr>
            </w:pPr>
            <w:r>
              <w:rPr>
                <w:rFonts w:ascii="Calibri" w:hAnsi="Calibri" w:cs="Arial"/>
                <w:b/>
              </w:rPr>
              <w:t xml:space="preserve"> NOTA</w:t>
            </w:r>
            <w:r w:rsidRPr="007F14E0">
              <w:rPr>
                <w:rFonts w:ascii="Calibri" w:hAnsi="Calibri" w:cs="Arial"/>
              </w:rPr>
              <w:t>: LAS CENAS DE MEDIA NOCHE NO FORMAN PARTE DE LAS DIETAS MODIFICADAS EN CONSISTENCIA Y NUTRIENTES PARA PACIENTES, YA QUE APLICAN SOLO PARA PERSONAL.</w:t>
            </w:r>
          </w:p>
          <w:p w:rsidR="007F14E0" w:rsidRPr="007F14E0" w:rsidRDefault="007F14E0" w:rsidP="007F14E0">
            <w:pPr>
              <w:pStyle w:val="Prrafodelista"/>
              <w:ind w:left="603" w:right="-1" w:hanging="425"/>
              <w:jc w:val="both"/>
              <w:rPr>
                <w:rFonts w:ascii="Calibri" w:hAnsi="Calibri" w:cs="Arial"/>
              </w:rPr>
            </w:pP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JUSTIFICACIÓN.  RECOMENDACIÓN DE REQUERIMIENTO CALÓRICO DE ACUERDO A POBLACIÓN ADULTA FEMENINA ES DE 1800-2200 </w:t>
            </w:r>
            <w:r w:rsidRPr="006E5209">
              <w:rPr>
                <w:rFonts w:ascii="Calibri" w:hAnsi="Calibri" w:cs="Arial"/>
              </w:rPr>
              <w:lastRenderedPageBreak/>
              <w:t>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130557"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pStyle w:val="Prrafodelista"/>
              <w:ind w:left="27" w:right="-1"/>
              <w:jc w:val="both"/>
              <w:rPr>
                <w:rFonts w:ascii="Calibri" w:hAnsi="Calibri" w:cs="Arial"/>
              </w:rPr>
            </w:pPr>
          </w:p>
          <w:p w:rsidR="006E5209" w:rsidRPr="00BA6B80"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09747F" w:rsidRPr="002C5387" w:rsidTr="00130557">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8C3D37">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09747F"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09747F" w:rsidRDefault="0009747F" w:rsidP="008C3D37">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8C3D37">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8C3D37">
                  <w:pPr>
                    <w:jc w:val="center"/>
                    <w:rPr>
                      <w:rFonts w:asciiTheme="minorHAnsi" w:hAnsiTheme="minorHAnsi" w:cs="AvantGarde Bk BT"/>
                      <w:b/>
                      <w:color w:val="000000"/>
                    </w:rPr>
                  </w:pPr>
                  <w:r>
                    <w:rPr>
                      <w:rFonts w:asciiTheme="minorHAnsi" w:hAnsiTheme="minorHAnsi" w:cs="AvantGarde Bk BT"/>
                      <w:b/>
                      <w:color w:val="000000"/>
                    </w:rPr>
                    <w:t>CANTIDAD</w:t>
                  </w:r>
                </w:p>
              </w:tc>
            </w:tr>
            <w:tr w:rsidR="00E61115"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61115" w:rsidRDefault="00E61115" w:rsidP="00E61115">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spacing w:after="240"/>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jc w:val="center"/>
                    <w:rPr>
                      <w:rFonts w:ascii="Calibri" w:hAnsi="Calibri"/>
                      <w:color w:val="000000"/>
                      <w:lang w:val="es-MX" w:eastAsia="es-MX"/>
                    </w:rPr>
                  </w:pPr>
                  <w:r>
                    <w:rPr>
                      <w:rFonts w:ascii="Calibri" w:hAnsi="Calibri"/>
                      <w:color w:val="000000"/>
                    </w:rPr>
                    <w:t>28,500</w:t>
                  </w:r>
                </w:p>
              </w:tc>
            </w:tr>
            <w:tr w:rsidR="00E61115"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61115" w:rsidRDefault="00E61115" w:rsidP="00E61115">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jc w:val="center"/>
                    <w:rPr>
                      <w:rFonts w:ascii="Calibri" w:hAnsi="Calibri"/>
                      <w:color w:val="000000"/>
                    </w:rPr>
                  </w:pPr>
                  <w:r>
                    <w:rPr>
                      <w:rFonts w:ascii="Calibri" w:hAnsi="Calibri"/>
                      <w:color w:val="000000"/>
                    </w:rPr>
                    <w:t>28,500</w:t>
                  </w:r>
                </w:p>
              </w:tc>
            </w:tr>
            <w:tr w:rsidR="00E61115"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61115" w:rsidRDefault="00E61115" w:rsidP="00E61115">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jc w:val="center"/>
                    <w:rPr>
                      <w:rFonts w:ascii="Calibri" w:hAnsi="Calibri"/>
                      <w:color w:val="000000"/>
                    </w:rPr>
                  </w:pPr>
                  <w:r>
                    <w:rPr>
                      <w:rFonts w:ascii="Calibri" w:hAnsi="Calibri"/>
                      <w:color w:val="000000"/>
                    </w:rPr>
                    <w:t>28,000</w:t>
                  </w:r>
                </w:p>
              </w:tc>
            </w:tr>
            <w:tr w:rsidR="00E61115"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E61115" w:rsidRDefault="00E61115" w:rsidP="00E61115">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jc w:val="center"/>
                    <w:rPr>
                      <w:rFonts w:ascii="Calibri" w:hAnsi="Calibri"/>
                      <w:color w:val="000000"/>
                      <w:sz w:val="16"/>
                      <w:szCs w:val="16"/>
                    </w:rPr>
                  </w:pPr>
                  <w:r>
                    <w:rPr>
                      <w:rFonts w:ascii="Calibri" w:hAnsi="Calibri"/>
                      <w:color w:val="000000"/>
                      <w:sz w:val="16"/>
                      <w:szCs w:val="16"/>
                    </w:rPr>
                    <w:t>COLACION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115" w:rsidRDefault="00E61115" w:rsidP="00E61115">
                  <w:pPr>
                    <w:jc w:val="center"/>
                    <w:rPr>
                      <w:rFonts w:ascii="Calibri" w:hAnsi="Calibri"/>
                      <w:color w:val="000000"/>
                    </w:rPr>
                  </w:pPr>
                  <w:r>
                    <w:rPr>
                      <w:rFonts w:ascii="Calibri" w:hAnsi="Calibri"/>
                      <w:color w:val="000000"/>
                    </w:rPr>
                    <w:t>7,000</w:t>
                  </w:r>
                </w:p>
              </w:tc>
            </w:tr>
          </w:tbl>
          <w:p w:rsidR="0009747F" w:rsidRDefault="0009747F" w:rsidP="008C3D37">
            <w:pPr>
              <w:jc w:val="center"/>
              <w:rPr>
                <w:rFonts w:asciiTheme="minorHAnsi" w:hAnsiTheme="minorHAnsi" w:cs="AvantGarde Bk BT"/>
                <w:color w:val="000000"/>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E14AD5" w:rsidRPr="001C519E" w:rsidRDefault="00E14AD5" w:rsidP="00E14AD5">
            <w:pPr>
              <w:pStyle w:val="Prrafodelista"/>
              <w:numPr>
                <w:ilvl w:val="0"/>
                <w:numId w:val="36"/>
              </w:numPr>
              <w:ind w:left="461" w:right="-1" w:hanging="142"/>
              <w:jc w:val="both"/>
              <w:rPr>
                <w:rFonts w:asciiTheme="minorHAnsi" w:hAnsiTheme="minorHAnsi" w:cs="Arial"/>
              </w:rPr>
            </w:pPr>
            <w:r w:rsidRPr="005C5602">
              <w:rPr>
                <w:rFonts w:asciiTheme="minorHAnsi" w:hAnsiTheme="minorHAnsi" w:cs="Arial"/>
                <w:b/>
              </w:rPr>
              <w:t>Colación:</w:t>
            </w:r>
            <w:r>
              <w:rPr>
                <w:rFonts w:asciiTheme="minorHAnsi" w:hAnsiTheme="minorHAnsi" w:cs="Arial"/>
              </w:rPr>
              <w:tab/>
              <w:t>1 solo comestible, el cual puede ser</w:t>
            </w:r>
            <w:r w:rsidR="004323CC">
              <w:rPr>
                <w:rFonts w:asciiTheme="minorHAnsi" w:hAnsiTheme="minorHAnsi" w:cs="Arial"/>
              </w:rPr>
              <w:t xml:space="preserve">: </w:t>
            </w:r>
            <w:r>
              <w:rPr>
                <w:rFonts w:asciiTheme="minorHAnsi" w:hAnsiTheme="minorHAnsi" w:cs="Arial"/>
              </w:rPr>
              <w:t>yogurt, gelatina, jugo, fruta, leche o galleta.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lastRenderedPageBreak/>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rsidR="00E14AD5" w:rsidRPr="007F14E0"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7F14E0" w:rsidRDefault="007F14E0" w:rsidP="007F14E0">
            <w:pPr>
              <w:pStyle w:val="Prrafodelista"/>
              <w:ind w:left="461" w:right="-1"/>
              <w:jc w:val="both"/>
              <w:rPr>
                <w:rFonts w:asciiTheme="minorHAnsi" w:hAnsiTheme="minorHAnsi" w:cs="Arial"/>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E14AD5" w:rsidRDefault="00E14AD5" w:rsidP="00E14AD5">
            <w:pPr>
              <w:ind w:left="461" w:right="-1" w:hanging="142"/>
              <w:jc w:val="both"/>
              <w:rPr>
                <w:rFonts w:asciiTheme="minorHAnsi" w:hAnsiTheme="minorHAnsi" w:cs="Arial"/>
                <w:b/>
                <w:highlight w:val="yellow"/>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09747F" w:rsidRDefault="006E5209" w:rsidP="006E5209">
            <w:pPr>
              <w:ind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ind w:right="-1"/>
              <w:jc w:val="both"/>
              <w:rPr>
                <w:rFonts w:ascii="Calibri" w:hAnsi="Calibri" w:cs="Arial"/>
              </w:rPr>
            </w:pPr>
          </w:p>
          <w:p w:rsidR="006E5209" w:rsidRPr="00E14AD5" w:rsidRDefault="006E5209" w:rsidP="006E5209">
            <w:pPr>
              <w:ind w:right="-1"/>
              <w:jc w:val="both"/>
              <w:rPr>
                <w:rFonts w:asciiTheme="minorHAnsi" w:hAnsiTheme="minorHAnsi" w:cs="Arial"/>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6E192E" w:rsidRPr="002C5387" w:rsidTr="006E192E">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p w:rsidR="006E192E" w:rsidRDefault="006E192E" w:rsidP="006E192E">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6E192E"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6E192E" w:rsidRDefault="006E192E" w:rsidP="006E192E">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CANTIDAD</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lang w:val="es-MX" w:eastAsia="es-MX"/>
                    </w:rPr>
                  </w:pPr>
                  <w:r>
                    <w:rPr>
                      <w:rFonts w:ascii="Calibri" w:hAnsi="Calibri"/>
                      <w:color w:val="000000"/>
                    </w:rPr>
                    <w:t>13,500</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13,500</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13,500</w:t>
                  </w:r>
                </w:p>
              </w:tc>
            </w:tr>
            <w:tr w:rsidR="0085062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4,725</w:t>
                  </w:r>
                </w:p>
              </w:tc>
            </w:tr>
          </w:tbl>
          <w:p w:rsidR="006E192E" w:rsidRDefault="006E192E" w:rsidP="006E192E">
            <w:pPr>
              <w:jc w:val="center"/>
              <w:rPr>
                <w:rFonts w:asciiTheme="minorHAnsi" w:hAnsiTheme="minorHAnsi" w:cs="AvantGarde Bk BT"/>
                <w:color w:val="000000"/>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lastRenderedPageBreak/>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proofErr w:type="gramStart"/>
            <w:r w:rsidRPr="004323CC">
              <w:rPr>
                <w:rFonts w:ascii="Calibri" w:hAnsi="Calibri" w:cs="Arial"/>
                <w:b/>
              </w:rPr>
              <w:t>:</w:t>
            </w:r>
            <w:r w:rsidRPr="004323CC">
              <w:rPr>
                <w:rFonts w:ascii="Calibri" w:hAnsi="Calibri" w:cs="Arial"/>
              </w:rPr>
              <w:t xml:space="preserve"> </w:t>
            </w:r>
            <w:r w:rsidR="004323CC" w:rsidRPr="004323CC">
              <w:rPr>
                <w:rFonts w:ascii="Calibri" w:hAnsi="Calibri" w:cs="Arial"/>
              </w:rPr>
              <w:t xml:space="preserve"> antojito</w:t>
            </w:r>
            <w:proofErr w:type="gramEnd"/>
            <w:r w:rsidR="004323CC" w:rsidRPr="004323CC">
              <w:rPr>
                <w:rFonts w:ascii="Calibri" w:hAnsi="Calibri" w:cs="Arial"/>
              </w:rPr>
              <w:t>, sándwich, ensalada o snack</w:t>
            </w:r>
            <w:r w:rsidRPr="004323CC">
              <w:rPr>
                <w:rFonts w:ascii="Calibri" w:hAnsi="Calibri" w:cs="Arial"/>
              </w:rPr>
              <w:t xml:space="preserve"> y bebida.</w:t>
            </w:r>
          </w:p>
          <w:p w:rsidR="006E192E" w:rsidRDefault="006E192E" w:rsidP="006E192E">
            <w:pPr>
              <w:pStyle w:val="Prrafodelista"/>
              <w:ind w:left="603" w:right="-1" w:hanging="425"/>
              <w:rPr>
                <w:rFonts w:ascii="Calibri" w:hAnsi="Calibri" w:cs="Arial"/>
                <w:b/>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7F14E0" w:rsidRDefault="007F14E0" w:rsidP="006E192E">
            <w:pPr>
              <w:pStyle w:val="Prrafodelista"/>
              <w:ind w:left="603" w:right="-1" w:hanging="425"/>
              <w:rPr>
                <w:rFonts w:ascii="Calibri" w:hAnsi="Calibri" w:cs="Arial"/>
                <w:b/>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día distribuidos por tiempo de comida de la siguiente </w:t>
            </w:r>
          </w:p>
          <w:p w:rsidR="006E5209"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7F14E0" w:rsidRPr="00130557" w:rsidRDefault="007F14E0" w:rsidP="006E5209">
            <w:pPr>
              <w:pStyle w:val="Prrafodelista"/>
              <w:ind w:left="603" w:right="-1" w:hanging="425"/>
              <w:jc w:val="center"/>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6E192E"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pStyle w:val="Prrafodelista"/>
              <w:ind w:left="27" w:right="-1"/>
              <w:jc w:val="both"/>
              <w:rPr>
                <w:rFonts w:ascii="Calibri" w:hAnsi="Calibri" w:cs="Arial"/>
              </w:rPr>
            </w:pP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6E5209">
        <w:trPr>
          <w:trHeight w:val="919"/>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Linares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LINARES</w:t>
            </w:r>
            <w:r w:rsidRPr="002C5387">
              <w:rPr>
                <w:rFonts w:asciiTheme="minorHAnsi" w:hAnsiTheme="minorHAnsi" w:cs="AvantGarde Bk BT"/>
                <w:color w:val="000000"/>
              </w:rPr>
              <w:t>:</w:t>
            </w:r>
          </w:p>
          <w:p w:rsidR="004E71FC" w:rsidRDefault="004E71FC" w:rsidP="00C8665C">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C8665C">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CANTIDAD</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lang w:val="es-MX" w:eastAsia="es-MX"/>
                    </w:rPr>
                  </w:pPr>
                  <w:r>
                    <w:rPr>
                      <w:rFonts w:ascii="Calibri" w:hAnsi="Calibri"/>
                      <w:color w:val="000000"/>
                    </w:rPr>
                    <w:t>7,400</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7,400</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7,400</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2,500</w:t>
                  </w:r>
                </w:p>
              </w:tc>
            </w:tr>
          </w:tbl>
          <w:p w:rsidR="004E71FC" w:rsidRDefault="004E71FC" w:rsidP="00C8665C">
            <w:pPr>
              <w:jc w:val="center"/>
              <w:rPr>
                <w:rFonts w:asciiTheme="minorHAnsi" w:hAnsiTheme="minorHAnsi" w:cs="AvantGarde Bk BT"/>
                <w:color w:val="000000"/>
              </w:rPr>
            </w:pPr>
          </w:p>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w:t>
            </w:r>
            <w:r w:rsidRPr="00CC0069">
              <w:rPr>
                <w:rFonts w:asciiTheme="minorHAnsi" w:hAnsiTheme="minorHAnsi" w:cs="Arial"/>
              </w:rPr>
              <w:lastRenderedPageBreak/>
              <w:t xml:space="preserve">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proofErr w:type="gramStart"/>
            <w:r w:rsidRPr="004323CC">
              <w:rPr>
                <w:rFonts w:ascii="Calibri" w:hAnsi="Calibri" w:cs="Arial"/>
                <w:b/>
              </w:rPr>
              <w:t>:</w:t>
            </w:r>
            <w:r w:rsidRPr="004323CC">
              <w:rPr>
                <w:rFonts w:ascii="Calibri" w:hAnsi="Calibri" w:cs="Arial"/>
              </w:rPr>
              <w:t xml:space="preserve">  antojito</w:t>
            </w:r>
            <w:proofErr w:type="gramEnd"/>
            <w:r w:rsidRPr="004323CC">
              <w:rPr>
                <w:rFonts w:ascii="Calibri" w:hAnsi="Calibri" w:cs="Arial"/>
              </w:rPr>
              <w:t>, sándwich, ensalada o snack y bebida.</w:t>
            </w:r>
          </w:p>
          <w:p w:rsidR="007F14E0" w:rsidRDefault="007F14E0" w:rsidP="007F14E0">
            <w:pPr>
              <w:pStyle w:val="Prrafodelista"/>
              <w:ind w:left="603" w:right="-1"/>
              <w:jc w:val="both"/>
              <w:rPr>
                <w:rFonts w:ascii="Calibri" w:hAnsi="Calibri" w:cs="Arial"/>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4E71FC" w:rsidRDefault="004E71FC" w:rsidP="00C8665C">
            <w:pPr>
              <w:pStyle w:val="Prrafodelista"/>
              <w:ind w:left="603" w:right="-1" w:hanging="425"/>
              <w:rPr>
                <w:rFonts w:ascii="Calibri" w:hAnsi="Calibri" w:cs="Arial"/>
                <w:b/>
              </w:rPr>
            </w:pP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hanging="27"/>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hanging="27"/>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6E5209">
        <w:trPr>
          <w:trHeight w:val="49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85062C" w:rsidP="00C8665C">
            <w:pPr>
              <w:jc w:val="center"/>
              <w:rPr>
                <w:rFonts w:asciiTheme="minorHAnsi" w:hAnsiTheme="minorHAnsi" w:cs="AvantGarde Bk BT"/>
                <w:color w:val="000000"/>
              </w:rPr>
            </w:pPr>
            <w:r>
              <w:rPr>
                <w:rFonts w:asciiTheme="minorHAnsi" w:hAnsiTheme="minorHAnsi" w:cs="AvantGarde Bk BT"/>
                <w:color w:val="000000"/>
              </w:rPr>
              <w:lastRenderedPageBreak/>
              <w:t>5</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SABINAS</w:t>
            </w:r>
            <w:r w:rsidRPr="002C5387">
              <w:rPr>
                <w:rFonts w:asciiTheme="minorHAnsi" w:hAnsiTheme="minorHAnsi" w:cs="AvantGarde Bk BT"/>
                <w:color w:val="000000"/>
              </w:rPr>
              <w:t>:</w:t>
            </w: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C8665C">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C8665C">
                  <w:pPr>
                    <w:jc w:val="center"/>
                    <w:rPr>
                      <w:rFonts w:asciiTheme="minorHAnsi" w:hAnsiTheme="minorHAnsi" w:cs="AvantGarde Bk BT"/>
                      <w:b/>
                      <w:color w:val="000000"/>
                    </w:rPr>
                  </w:pPr>
                  <w:r>
                    <w:rPr>
                      <w:rFonts w:asciiTheme="minorHAnsi" w:hAnsiTheme="minorHAnsi" w:cs="AvantGarde Bk BT"/>
                      <w:b/>
                      <w:color w:val="000000"/>
                    </w:rPr>
                    <w:t>CANTIDAD</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lang w:val="es-MX" w:eastAsia="es-MX"/>
                    </w:rPr>
                  </w:pPr>
                  <w:r>
                    <w:rPr>
                      <w:rFonts w:ascii="Calibri" w:hAnsi="Calibri"/>
                      <w:color w:val="000000"/>
                    </w:rPr>
                    <w:t>11,000</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11,000</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11,000</w:t>
                  </w:r>
                </w:p>
              </w:tc>
            </w:tr>
            <w:tr w:rsidR="0085062C" w:rsidRPr="002C5387" w:rsidTr="00C8665C">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62C" w:rsidRDefault="0085062C" w:rsidP="0085062C">
                  <w:pPr>
                    <w:jc w:val="center"/>
                    <w:rPr>
                      <w:rFonts w:ascii="Calibri" w:hAnsi="Calibri"/>
                      <w:color w:val="000000"/>
                    </w:rPr>
                  </w:pPr>
                  <w:r>
                    <w:rPr>
                      <w:rFonts w:ascii="Calibri" w:hAnsi="Calibri"/>
                      <w:color w:val="000000"/>
                    </w:rPr>
                    <w:t>3,850</w:t>
                  </w:r>
                </w:p>
              </w:tc>
            </w:tr>
          </w:tbl>
          <w:p w:rsidR="004E71FC" w:rsidRDefault="004E71FC" w:rsidP="00C8665C">
            <w:pPr>
              <w:jc w:val="center"/>
              <w:rPr>
                <w:rFonts w:asciiTheme="minorHAnsi" w:hAnsiTheme="minorHAnsi" w:cs="AvantGarde Bk BT"/>
                <w:color w:val="000000"/>
              </w:rPr>
            </w:pPr>
          </w:p>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Pr="004323C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proofErr w:type="gramStart"/>
            <w:r w:rsidRPr="004323CC">
              <w:rPr>
                <w:rFonts w:ascii="Calibri" w:hAnsi="Calibri" w:cs="Arial"/>
                <w:b/>
              </w:rPr>
              <w:t>:</w:t>
            </w:r>
            <w:r w:rsidRPr="004323CC">
              <w:rPr>
                <w:rFonts w:ascii="Calibri" w:hAnsi="Calibri" w:cs="Arial"/>
              </w:rPr>
              <w:t xml:space="preserve">  antojito</w:t>
            </w:r>
            <w:proofErr w:type="gramEnd"/>
            <w:r w:rsidRPr="004323CC">
              <w:rPr>
                <w:rFonts w:ascii="Calibri" w:hAnsi="Calibri" w:cs="Arial"/>
              </w:rPr>
              <w:t>, sándwich, ensalada o snack y bebida.</w:t>
            </w:r>
          </w:p>
          <w:p w:rsidR="004E71FC" w:rsidRDefault="004E71FC" w:rsidP="00C8665C">
            <w:pPr>
              <w:pStyle w:val="Prrafodelista"/>
              <w:ind w:left="603" w:right="-1" w:hanging="425"/>
              <w:rPr>
                <w:rFonts w:ascii="Calibri" w:hAnsi="Calibri" w:cs="Arial"/>
                <w:b/>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7F14E0" w:rsidRDefault="007F14E0" w:rsidP="00C8665C">
            <w:pPr>
              <w:pStyle w:val="Prrafodelista"/>
              <w:ind w:left="603" w:right="-1" w:hanging="425"/>
              <w:rPr>
                <w:rFonts w:ascii="Calibri" w:hAnsi="Calibri" w:cs="Arial"/>
                <w:b/>
              </w:rPr>
            </w:pP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w:t>
            </w:r>
            <w:r w:rsidRPr="00130557">
              <w:rPr>
                <w:rFonts w:ascii="Calibri" w:hAnsi="Calibri" w:cs="Arial"/>
              </w:rPr>
              <w:lastRenderedPageBreak/>
              <w:t>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bl>
    <w:p w:rsidR="004B5FF3" w:rsidRDefault="004B5FF3"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7E0B18" w:rsidRDefault="007E0B18"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C8665C">
              <w:rPr>
                <w:rFonts w:ascii="Calibri" w:hAnsi="Calibri"/>
                <w:bCs/>
              </w:rPr>
              <w:t>LP-919044992-N53-2018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sidR="00C8665C">
              <w:rPr>
                <w:rFonts w:asciiTheme="minorHAnsi" w:hAnsiTheme="minorHAnsi" w:cs="Arial"/>
                <w:bCs/>
                <w:u w:val="single"/>
              </w:rPr>
              <w:t>LP-919044992-N53-2018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de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C8665C">
        <w:rPr>
          <w:rFonts w:ascii="Calibri" w:hAnsi="Calibri" w:cs="Calibri"/>
          <w:b/>
          <w:bCs/>
          <w:sz w:val="20"/>
          <w:szCs w:val="20"/>
        </w:rPr>
        <w:t>LP-919044992-N53-2018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7E0B18">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7E0B18">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7E0B18">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C8665C">
        <w:rPr>
          <w:rFonts w:asciiTheme="minorHAnsi" w:hAnsiTheme="minorHAnsi" w:cstheme="minorHAnsi"/>
          <w:b/>
          <w:u w:val="single"/>
        </w:rPr>
        <w:t>LP-919044992-N53-2018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C8665C">
        <w:rPr>
          <w:rFonts w:ascii="Calibri" w:hAnsi="Calibri" w:cs="Calibri"/>
          <w:b/>
          <w:bCs/>
          <w:sz w:val="20"/>
          <w:szCs w:val="20"/>
        </w:rPr>
        <w:t>LP-919044992-N53-2018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C8665C">
        <w:rPr>
          <w:rFonts w:ascii="Calibri" w:hAnsi="Calibri"/>
          <w:b/>
          <w:bCs/>
          <w:sz w:val="20"/>
          <w:szCs w:val="20"/>
        </w:rPr>
        <w:t>LP-919044992-N53-2018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Original y copia para cotejo de una póliza de Seguro de Responsabilidad Civil, la cual deberá ser de por  un monto mínimo de $329</w:t>
            </w:r>
            <w:proofErr w:type="gramStart"/>
            <w:r w:rsidRPr="00A51D29">
              <w:rPr>
                <w:rFonts w:asciiTheme="minorHAnsi" w:hAnsiTheme="minorHAnsi"/>
                <w:sz w:val="14"/>
                <w:szCs w:val="14"/>
              </w:rPr>
              <w:t>,000,000</w:t>
            </w:r>
            <w:r>
              <w:rPr>
                <w:rFonts w:asciiTheme="minorHAnsi" w:hAnsiTheme="minorHAnsi"/>
                <w:sz w:val="14"/>
                <w:szCs w:val="14"/>
              </w:rPr>
              <w:t>.00</w:t>
            </w:r>
            <w:proofErr w:type="gramEnd"/>
            <w:r>
              <w:rPr>
                <w:rFonts w:asciiTheme="minorHAnsi" w:hAnsiTheme="minorHAnsi"/>
                <w:sz w:val="14"/>
                <w:szCs w:val="14"/>
              </w:rPr>
              <w:t xml:space="preserve">,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D65CC2">
            <w:pPr>
              <w:tabs>
                <w:tab w:val="left" w:pos="1134"/>
              </w:tabs>
              <w:ind w:left="13"/>
              <w:jc w:val="both"/>
              <w:rPr>
                <w:color w:val="000000"/>
                <w:sz w:val="14"/>
                <w:szCs w:val="14"/>
              </w:rPr>
            </w:pPr>
            <w:r w:rsidRPr="00570165">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w:t>
            </w:r>
            <w:r w:rsidR="0044679E">
              <w:rPr>
                <w:rFonts w:asciiTheme="minorHAnsi" w:hAnsiTheme="minorHAnsi" w:cs="Arial"/>
                <w:sz w:val="14"/>
                <w:szCs w:val="14"/>
              </w:rPr>
              <w:t xml:space="preserve"> establecido en las regla 2.1.31</w:t>
            </w:r>
            <w:r w:rsidRPr="00570165">
              <w:rPr>
                <w:rFonts w:asciiTheme="minorHAnsi" w:hAnsiTheme="minorHAnsi" w:cs="Arial"/>
                <w:sz w:val="14"/>
                <w:szCs w:val="14"/>
              </w:rPr>
              <w:t xml:space="preserve"> de la Miscelánea Fiscal para el Ejercicio 201</w:t>
            </w:r>
            <w:r w:rsidR="00D65CC2">
              <w:rPr>
                <w:rFonts w:asciiTheme="minorHAnsi" w:hAnsiTheme="minorHAnsi" w:cs="Arial"/>
                <w:sz w:val="14"/>
                <w:szCs w:val="14"/>
              </w:rPr>
              <w:t>8</w:t>
            </w:r>
            <w:r w:rsidRPr="00570165">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lastRenderedPageBreak/>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xml:space="preserve">. </w:t>
      </w:r>
      <w:r w:rsidR="00C8665C">
        <w:rPr>
          <w:rFonts w:asciiTheme="minorHAnsi" w:hAnsiTheme="minorHAnsi"/>
          <w:color w:val="auto"/>
          <w:sz w:val="18"/>
          <w:szCs w:val="16"/>
        </w:rPr>
        <w:t>LP-919044992-N53-2018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00C8665C">
        <w:rPr>
          <w:rFonts w:asciiTheme="minorHAnsi" w:hAnsiTheme="minorHAnsi"/>
          <w:color w:val="auto"/>
          <w:sz w:val="18"/>
          <w:szCs w:val="16"/>
        </w:rPr>
        <w:t>LP-919044992-N53-2018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lastRenderedPageBreak/>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lastRenderedPageBreak/>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C.P. Aaron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w:t>
      </w:r>
      <w:r w:rsidR="00C8665C">
        <w:rPr>
          <w:rFonts w:asciiTheme="minorHAnsi" w:hAnsiTheme="minorHAnsi"/>
          <w:sz w:val="17"/>
          <w:szCs w:val="17"/>
        </w:rPr>
        <w:t>LP-919044992-N53-2018</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Manifestando bajo protesta de decir verdad que su cargo y facultades conferidas no le han sido </w:t>
      </w:r>
      <w:proofErr w:type="gramStart"/>
      <w:r w:rsidRPr="00735FBC">
        <w:rPr>
          <w:rFonts w:asciiTheme="minorHAnsi" w:hAnsiTheme="minorHAnsi"/>
          <w:sz w:val="17"/>
          <w:szCs w:val="17"/>
        </w:rPr>
        <w:t>revocadas</w:t>
      </w:r>
      <w:proofErr w:type="gramEnd"/>
      <w:r w:rsidRPr="00735FBC">
        <w:rPr>
          <w:rFonts w:asciiTheme="minorHAnsi" w:hAnsiTheme="minorHAnsi"/>
          <w:sz w:val="17"/>
          <w:szCs w:val="17"/>
        </w:rPr>
        <w:t xml:space="preserve">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lastRenderedPageBreak/>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sidR="00C8665C">
        <w:rPr>
          <w:rFonts w:asciiTheme="minorHAnsi" w:hAnsiTheme="minorHAnsi" w:cs="Tahoma"/>
          <w:sz w:val="17"/>
          <w:szCs w:val="17"/>
        </w:rPr>
        <w:t>LP-919044992-N53-2018</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w:t>
      </w:r>
      <w:proofErr w:type="gramStart"/>
      <w:r w:rsidRPr="0049069A">
        <w:rPr>
          <w:rFonts w:asciiTheme="minorHAnsi" w:hAnsiTheme="minorHAnsi" w:cs="Tahoma"/>
          <w:sz w:val="17"/>
          <w:szCs w:val="17"/>
        </w:rPr>
        <w:t>iniciará</w:t>
      </w:r>
      <w:proofErr w:type="gramEnd"/>
      <w:r w:rsidRPr="0049069A">
        <w:rPr>
          <w:rFonts w:asciiTheme="minorHAnsi" w:hAnsiTheme="minorHAnsi" w:cs="Tahoma"/>
          <w:sz w:val="17"/>
          <w:szCs w:val="17"/>
        </w:rPr>
        <w:t xml:space="preserve">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w:t>
      </w:r>
      <w:proofErr w:type="gramStart"/>
      <w:r w:rsidRPr="0049069A">
        <w:rPr>
          <w:rFonts w:asciiTheme="minorHAnsi" w:hAnsiTheme="minorHAnsi" w:cs="Tahoma"/>
          <w:sz w:val="17"/>
          <w:szCs w:val="17"/>
        </w:rPr>
        <w:t>de</w:t>
      </w:r>
      <w:proofErr w:type="spellEnd"/>
      <w:proofErr w:type="gram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w:t>
      </w:r>
      <w:r w:rsidRPr="0049069A">
        <w:rPr>
          <w:rFonts w:asciiTheme="minorHAnsi" w:hAnsiTheme="minorHAnsi" w:cs="Tahoma"/>
          <w:sz w:val="17"/>
          <w:szCs w:val="17"/>
        </w:rPr>
        <w:lastRenderedPageBreak/>
        <w:t xml:space="preserve">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Que esta fianza continuará vigente en el caso de que se otorgue prórroga a “EL PROVEEDOR” para el cumplimiento de las obligaciones que se afianzan, aún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EE" w:rsidRDefault="001E4AEE" w:rsidP="007F0B73">
      <w:r>
        <w:separator/>
      </w:r>
    </w:p>
  </w:endnote>
  <w:endnote w:type="continuationSeparator" w:id="0">
    <w:p w:rsidR="001E4AEE" w:rsidRDefault="001E4AE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08610E" w:rsidRPr="00CE2E1F" w:rsidRDefault="0008610E" w:rsidP="004C675C">
        <w:pPr>
          <w:pStyle w:val="Piedepgina"/>
          <w:jc w:val="center"/>
          <w:rPr>
            <w:b/>
            <w:color w:val="009999"/>
          </w:rPr>
        </w:pPr>
        <w:r>
          <w:rPr>
            <w:color w:val="009999"/>
          </w:rPr>
          <w:t>_____________________________________________________________________________________________________</w:t>
        </w:r>
      </w:p>
      <w:p w:rsidR="0008610E" w:rsidRDefault="0008610E" w:rsidP="004C675C">
        <w:pPr>
          <w:pStyle w:val="Piedepgina"/>
          <w:ind w:right="-232" w:hanging="284"/>
          <w:jc w:val="center"/>
          <w:rPr>
            <w:rFonts w:ascii="Century Gothic" w:hAnsi="Century Gothic"/>
            <w:b/>
            <w:color w:val="009999"/>
            <w:sz w:val="18"/>
            <w:szCs w:val="14"/>
          </w:rPr>
        </w:pPr>
      </w:p>
      <w:p w:rsidR="0008610E" w:rsidRPr="00CE2E1F" w:rsidRDefault="0008610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08610E" w:rsidRPr="00CE2E1F" w:rsidRDefault="0008610E"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N53-2018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C535D">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C535D">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08610E" w:rsidRPr="00CE2E1F" w:rsidRDefault="001E4AEE" w:rsidP="004C675C">
        <w:pPr>
          <w:pStyle w:val="Piedepgina"/>
          <w:jc w:val="center"/>
          <w:rPr>
            <w:b/>
            <w:color w:val="009999"/>
          </w:rPr>
        </w:pPr>
      </w:p>
    </w:sdtContent>
  </w:sdt>
  <w:p w:rsidR="0008610E" w:rsidRPr="004C675C" w:rsidRDefault="0008610E" w:rsidP="004C675C">
    <w:pPr>
      <w:pStyle w:val="Piedepgina"/>
    </w:pPr>
  </w:p>
  <w:p w:rsidR="0008610E" w:rsidRDefault="0008610E"/>
  <w:p w:rsidR="0008610E" w:rsidRDefault="0008610E"/>
  <w:p w:rsidR="0008610E" w:rsidRDefault="0008610E"/>
  <w:p w:rsidR="0008610E" w:rsidRDefault="0008610E"/>
  <w:p w:rsidR="0008610E" w:rsidRDefault="00086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EE" w:rsidRDefault="001E4AEE" w:rsidP="007F0B73">
      <w:r>
        <w:separator/>
      </w:r>
    </w:p>
  </w:footnote>
  <w:footnote w:type="continuationSeparator" w:id="0">
    <w:p w:rsidR="001E4AEE" w:rsidRDefault="001E4AE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0E" w:rsidRPr="00C765F1" w:rsidRDefault="0008610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8610E" w:rsidRPr="00C765F1" w:rsidRDefault="0008610E" w:rsidP="00313C66">
    <w:pPr>
      <w:jc w:val="center"/>
      <w:rPr>
        <w:rFonts w:ascii="Corbel" w:hAnsi="Corbel"/>
        <w:b/>
        <w:szCs w:val="16"/>
      </w:rPr>
    </w:pPr>
    <w:r w:rsidRPr="00C765F1">
      <w:rPr>
        <w:rFonts w:ascii="Corbel" w:hAnsi="Corbel"/>
        <w:b/>
        <w:szCs w:val="16"/>
      </w:rPr>
      <w:t>SERVICIOS DE SALUD DE NUEVO LEÓN</w:t>
    </w:r>
  </w:p>
  <w:p w:rsidR="0008610E" w:rsidRPr="00180FA7" w:rsidRDefault="0008610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8610E" w:rsidRDefault="0008610E"/>
  <w:p w:rsidR="0008610E" w:rsidRDefault="0008610E"/>
  <w:p w:rsidR="0008610E" w:rsidRDefault="0008610E"/>
  <w:p w:rsidR="0008610E" w:rsidRDefault="0008610E"/>
  <w:p w:rsidR="0008610E" w:rsidRDefault="000861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65F0E"/>
    <w:rsid w:val="00071AB3"/>
    <w:rsid w:val="0007345B"/>
    <w:rsid w:val="000748B3"/>
    <w:rsid w:val="00080B01"/>
    <w:rsid w:val="00080D85"/>
    <w:rsid w:val="00081703"/>
    <w:rsid w:val="000817B9"/>
    <w:rsid w:val="00082C5E"/>
    <w:rsid w:val="00083EA1"/>
    <w:rsid w:val="0008536E"/>
    <w:rsid w:val="00085C6B"/>
    <w:rsid w:val="0008610E"/>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5FD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07840"/>
    <w:rsid w:val="00111291"/>
    <w:rsid w:val="001126A6"/>
    <w:rsid w:val="00115038"/>
    <w:rsid w:val="001161D4"/>
    <w:rsid w:val="00116652"/>
    <w:rsid w:val="00124B69"/>
    <w:rsid w:val="00125C4F"/>
    <w:rsid w:val="00126089"/>
    <w:rsid w:val="001260C9"/>
    <w:rsid w:val="00130557"/>
    <w:rsid w:val="001334E1"/>
    <w:rsid w:val="00133C07"/>
    <w:rsid w:val="0013648F"/>
    <w:rsid w:val="00137738"/>
    <w:rsid w:val="00137FC1"/>
    <w:rsid w:val="00142657"/>
    <w:rsid w:val="00143206"/>
    <w:rsid w:val="0014435E"/>
    <w:rsid w:val="0014744D"/>
    <w:rsid w:val="0014767F"/>
    <w:rsid w:val="00147930"/>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8E5"/>
    <w:rsid w:val="00190C8C"/>
    <w:rsid w:val="00191051"/>
    <w:rsid w:val="00193A35"/>
    <w:rsid w:val="00197078"/>
    <w:rsid w:val="00197F66"/>
    <w:rsid w:val="001A0EBB"/>
    <w:rsid w:val="001A154A"/>
    <w:rsid w:val="001A1B92"/>
    <w:rsid w:val="001A2B75"/>
    <w:rsid w:val="001A3AC3"/>
    <w:rsid w:val="001A63D7"/>
    <w:rsid w:val="001A6EAA"/>
    <w:rsid w:val="001B5AF2"/>
    <w:rsid w:val="001B7622"/>
    <w:rsid w:val="001C147E"/>
    <w:rsid w:val="001C24ED"/>
    <w:rsid w:val="001C2CDE"/>
    <w:rsid w:val="001C7D4C"/>
    <w:rsid w:val="001D05DE"/>
    <w:rsid w:val="001D45A1"/>
    <w:rsid w:val="001E4AEE"/>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3C0"/>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1D94"/>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E7AFF"/>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4679E"/>
    <w:rsid w:val="004503D5"/>
    <w:rsid w:val="0045174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3CAD"/>
    <w:rsid w:val="004D5065"/>
    <w:rsid w:val="004D516C"/>
    <w:rsid w:val="004D5BD4"/>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0C10"/>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6049D0"/>
    <w:rsid w:val="00605666"/>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1E7"/>
    <w:rsid w:val="006D7491"/>
    <w:rsid w:val="006E031A"/>
    <w:rsid w:val="006E192E"/>
    <w:rsid w:val="006E5209"/>
    <w:rsid w:val="006E5452"/>
    <w:rsid w:val="006E5523"/>
    <w:rsid w:val="006E6DB1"/>
    <w:rsid w:val="006F25D2"/>
    <w:rsid w:val="006F2CB9"/>
    <w:rsid w:val="006F697A"/>
    <w:rsid w:val="0070099E"/>
    <w:rsid w:val="007032AA"/>
    <w:rsid w:val="00704902"/>
    <w:rsid w:val="0070611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525DF"/>
    <w:rsid w:val="007570F0"/>
    <w:rsid w:val="0076312A"/>
    <w:rsid w:val="0077129F"/>
    <w:rsid w:val="00772AC9"/>
    <w:rsid w:val="00774545"/>
    <w:rsid w:val="0078059E"/>
    <w:rsid w:val="0078060D"/>
    <w:rsid w:val="007913C9"/>
    <w:rsid w:val="007953BF"/>
    <w:rsid w:val="00796526"/>
    <w:rsid w:val="0079753E"/>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0B18"/>
    <w:rsid w:val="007E205F"/>
    <w:rsid w:val="007E2CF0"/>
    <w:rsid w:val="007E3074"/>
    <w:rsid w:val="007F04BE"/>
    <w:rsid w:val="007F0B73"/>
    <w:rsid w:val="007F14E0"/>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0844"/>
    <w:rsid w:val="00833292"/>
    <w:rsid w:val="0083552D"/>
    <w:rsid w:val="00836EE6"/>
    <w:rsid w:val="008374DF"/>
    <w:rsid w:val="00843C0D"/>
    <w:rsid w:val="0085062C"/>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3D37"/>
    <w:rsid w:val="008C4582"/>
    <w:rsid w:val="008C4CE6"/>
    <w:rsid w:val="008D17B5"/>
    <w:rsid w:val="008D2C23"/>
    <w:rsid w:val="008D548E"/>
    <w:rsid w:val="008D592B"/>
    <w:rsid w:val="008E4DDD"/>
    <w:rsid w:val="008E4E48"/>
    <w:rsid w:val="008F083A"/>
    <w:rsid w:val="008F1241"/>
    <w:rsid w:val="008F3402"/>
    <w:rsid w:val="008F4E54"/>
    <w:rsid w:val="008F6C49"/>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864"/>
    <w:rsid w:val="009952B4"/>
    <w:rsid w:val="00996057"/>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170A1"/>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35D"/>
    <w:rsid w:val="00BC5687"/>
    <w:rsid w:val="00BC6754"/>
    <w:rsid w:val="00BD3DB0"/>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3C68"/>
    <w:rsid w:val="00C3315D"/>
    <w:rsid w:val="00C367FC"/>
    <w:rsid w:val="00C3718C"/>
    <w:rsid w:val="00C4183B"/>
    <w:rsid w:val="00C42BF6"/>
    <w:rsid w:val="00C43A0E"/>
    <w:rsid w:val="00C50B96"/>
    <w:rsid w:val="00C521B1"/>
    <w:rsid w:val="00C53500"/>
    <w:rsid w:val="00C552DE"/>
    <w:rsid w:val="00C552E3"/>
    <w:rsid w:val="00C553C9"/>
    <w:rsid w:val="00C57DA4"/>
    <w:rsid w:val="00C6175F"/>
    <w:rsid w:val="00C658F8"/>
    <w:rsid w:val="00C66C75"/>
    <w:rsid w:val="00C7072C"/>
    <w:rsid w:val="00C71F4F"/>
    <w:rsid w:val="00C735C7"/>
    <w:rsid w:val="00C77B3E"/>
    <w:rsid w:val="00C77E3E"/>
    <w:rsid w:val="00C80593"/>
    <w:rsid w:val="00C8665C"/>
    <w:rsid w:val="00CA04EA"/>
    <w:rsid w:val="00CA15CF"/>
    <w:rsid w:val="00CA35BE"/>
    <w:rsid w:val="00CA4770"/>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5CC2"/>
    <w:rsid w:val="00D664C4"/>
    <w:rsid w:val="00D87871"/>
    <w:rsid w:val="00D900AE"/>
    <w:rsid w:val="00D93EBB"/>
    <w:rsid w:val="00D94CE2"/>
    <w:rsid w:val="00D97E2C"/>
    <w:rsid w:val="00DA405D"/>
    <w:rsid w:val="00DA6C91"/>
    <w:rsid w:val="00DB69DA"/>
    <w:rsid w:val="00DB77E2"/>
    <w:rsid w:val="00DB796B"/>
    <w:rsid w:val="00DB7B88"/>
    <w:rsid w:val="00DC237B"/>
    <w:rsid w:val="00DC2A2E"/>
    <w:rsid w:val="00DC37F7"/>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4AD5"/>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52D"/>
    <w:rsid w:val="00E518F6"/>
    <w:rsid w:val="00E553E2"/>
    <w:rsid w:val="00E558AD"/>
    <w:rsid w:val="00E61115"/>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3BCA"/>
    <w:rsid w:val="00FA4A0F"/>
    <w:rsid w:val="00FA6A93"/>
    <w:rsid w:val="00FB1736"/>
    <w:rsid w:val="00FB5D7E"/>
    <w:rsid w:val="00FB7B79"/>
    <w:rsid w:val="00FC026D"/>
    <w:rsid w:val="00FC2C69"/>
    <w:rsid w:val="00FC59D9"/>
    <w:rsid w:val="00FC6911"/>
    <w:rsid w:val="00FC79F6"/>
    <w:rsid w:val="00FD2C77"/>
    <w:rsid w:val="00FD2D77"/>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847E449F-29E9-4B32-B774-C3AAEEF0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85D2-73EB-4FD4-8628-4CA57022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60</Pages>
  <Words>24885</Words>
  <Characters>136873</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2018-12-03T20:42:00Z</cp:lastPrinted>
  <dcterms:created xsi:type="dcterms:W3CDTF">2018-12-03T20:12:00Z</dcterms:created>
  <dcterms:modified xsi:type="dcterms:W3CDTF">2018-12-03T21:57:00Z</dcterms:modified>
</cp:coreProperties>
</file>