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6E0428">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E0428">
        <w:rPr>
          <w:rFonts w:ascii="Meiryo" w:eastAsia="Meiryo" w:hAnsi="Meiryo" w:cs="Meiryo"/>
          <w:color w:val="33CCCC"/>
          <w:sz w:val="28"/>
          <w:szCs w:val="28"/>
          <w:lang w:val="es-ES" w:eastAsia="en-US"/>
        </w:rPr>
        <w:t>I71</w:t>
      </w:r>
      <w:r w:rsidR="00FD51B1">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B2D0F">
        <w:rPr>
          <w:rFonts w:ascii="Arial Black" w:hAnsi="Arial Black"/>
          <w:b/>
          <w:color w:val="33CCCC"/>
          <w:sz w:val="36"/>
          <w:szCs w:val="28"/>
        </w:rPr>
        <w:t>INSUMOS PARA BOMBAS DE INFUSIÓN Y EQUIPO A COMODATO PARA LA UTILIZACIÓN DE LOS MISMOS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FD51B1" w:rsidP="0061030C">
      <w:pPr>
        <w:jc w:val="center"/>
        <w:rPr>
          <w:rFonts w:asciiTheme="minorHAnsi" w:hAnsiTheme="minorHAnsi"/>
          <w:b/>
          <w:sz w:val="32"/>
        </w:rPr>
      </w:pPr>
      <w:r>
        <w:rPr>
          <w:rFonts w:asciiTheme="minorHAnsi" w:hAnsiTheme="minorHAnsi"/>
          <w:b/>
          <w:sz w:val="32"/>
        </w:rPr>
        <w:t>EJERCICIO FISCAL 201</w:t>
      </w:r>
      <w:r w:rsidR="006E0428">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6E0428">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E0428">
        <w:rPr>
          <w:rFonts w:asciiTheme="minorHAnsi" w:hAnsiTheme="minorHAnsi" w:cs="Arial"/>
        </w:rPr>
        <w:t>I71</w:t>
      </w:r>
      <w:r w:rsidR="00FD51B1">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213157">
        <w:rPr>
          <w:rFonts w:asciiTheme="minorHAnsi" w:hAnsiTheme="minorHAnsi"/>
          <w:b/>
        </w:rPr>
        <w:t xml:space="preserve">, </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213157">
        <w:rPr>
          <w:rFonts w:asciiTheme="minorHAnsi" w:hAnsiTheme="minorHAnsi"/>
        </w:rPr>
        <w:t>5</w:t>
      </w:r>
      <w:r w:rsidR="001C6D1B">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1C6D1B">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6E0428">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E0428">
        <w:rPr>
          <w:rFonts w:asciiTheme="minorHAnsi" w:hAnsiTheme="minorHAnsi" w:cs="Arial"/>
        </w:rPr>
        <w:t>I71</w:t>
      </w:r>
      <w:r w:rsidR="00FD51B1">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6E0428">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lastRenderedPageBreak/>
        <w:t xml:space="preserve">Internacional Bajo la Cobertura de </w:t>
      </w:r>
      <w:r w:rsidR="006E0428">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6E0428">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E0428">
        <w:rPr>
          <w:rFonts w:asciiTheme="minorHAnsi" w:hAnsiTheme="minorHAnsi" w:cs="Arial"/>
        </w:rPr>
        <w:t>I71</w:t>
      </w:r>
      <w:r w:rsidR="00FD51B1">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6E0428">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BF1C3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w:t>
      </w:r>
      <w:r w:rsidRPr="00BF1C3B">
        <w:rPr>
          <w:rFonts w:asciiTheme="minorHAnsi" w:hAnsiTheme="minorHAnsi" w:cs="Arial"/>
        </w:rPr>
        <w:t xml:space="preserve">adquisición </w:t>
      </w:r>
      <w:r w:rsidR="002018C5" w:rsidRPr="00BF1C3B">
        <w:rPr>
          <w:rFonts w:asciiTheme="minorHAnsi" w:hAnsiTheme="minorHAnsi" w:cs="Arial"/>
        </w:rPr>
        <w:t xml:space="preserve">de los </w:t>
      </w:r>
      <w:r w:rsidR="00DB2D0F" w:rsidRPr="00BF1C3B">
        <w:rPr>
          <w:rFonts w:asciiTheme="minorHAnsi" w:hAnsiTheme="minorHAnsi" w:cs="Arial"/>
        </w:rPr>
        <w:t>insumos</w:t>
      </w:r>
      <w:r w:rsidR="00F63839" w:rsidRPr="00BF1C3B">
        <w:rPr>
          <w:rFonts w:asciiTheme="minorHAnsi" w:hAnsiTheme="minorHAnsi" w:cs="Arial"/>
        </w:rPr>
        <w:t xml:space="preserve"> </w:t>
      </w:r>
      <w:r w:rsidR="00B64229" w:rsidRPr="00BF1C3B">
        <w:rPr>
          <w:rFonts w:asciiTheme="minorHAnsi" w:hAnsiTheme="minorHAnsi" w:cs="Arial"/>
        </w:rPr>
        <w:t>requerido</w:t>
      </w:r>
      <w:r w:rsidR="00F63839" w:rsidRPr="00BF1C3B">
        <w:rPr>
          <w:rFonts w:asciiTheme="minorHAnsi" w:hAnsiTheme="minorHAnsi" w:cs="Arial"/>
        </w:rPr>
        <w:t>s</w:t>
      </w:r>
      <w:r w:rsidR="00B64229" w:rsidRPr="00BF1C3B">
        <w:rPr>
          <w:rFonts w:asciiTheme="minorHAnsi" w:hAnsiTheme="minorHAnsi" w:cs="Arial"/>
        </w:rPr>
        <w:t xml:space="preserve"> por </w:t>
      </w:r>
      <w:r w:rsidR="00FB5482" w:rsidRPr="00BF1C3B">
        <w:rPr>
          <w:rFonts w:asciiTheme="minorHAnsi" w:hAnsiTheme="minorHAnsi" w:cs="Arial"/>
          <w:bCs/>
        </w:rPr>
        <w:t>l</w:t>
      </w:r>
      <w:r w:rsidR="00B64229" w:rsidRPr="00BF1C3B">
        <w:rPr>
          <w:rFonts w:asciiTheme="minorHAnsi" w:hAnsiTheme="minorHAnsi" w:cs="Arial"/>
        </w:rPr>
        <w:t xml:space="preserve">a </w:t>
      </w:r>
      <w:r w:rsidR="00B64229" w:rsidRPr="00BF1C3B">
        <w:rPr>
          <w:rFonts w:asciiTheme="minorHAnsi" w:hAnsiTheme="minorHAnsi" w:cs="Arial"/>
          <w:bCs/>
        </w:rPr>
        <w:t>C</w:t>
      </w:r>
      <w:r w:rsidR="00B64229" w:rsidRPr="00BF1C3B">
        <w:rPr>
          <w:rFonts w:asciiTheme="minorHAnsi" w:hAnsiTheme="minorHAnsi" w:cs="Arial"/>
        </w:rPr>
        <w:t>onvocante, se realizará con recursos del t</w:t>
      </w:r>
      <w:r w:rsidR="00D84234">
        <w:rPr>
          <w:rFonts w:asciiTheme="minorHAnsi" w:hAnsiTheme="minorHAnsi" w:cs="Arial"/>
        </w:rPr>
        <w:t>ipo de presupuesto 110101 FASSA,</w:t>
      </w:r>
      <w:r w:rsidR="00B64229" w:rsidRPr="00BF1C3B">
        <w:rPr>
          <w:rFonts w:asciiTheme="minorHAnsi" w:hAnsiTheme="minorHAnsi" w:cs="Arial"/>
        </w:rPr>
        <w:t xml:space="preserve"> </w:t>
      </w:r>
      <w:r w:rsidR="005A6CC9" w:rsidRPr="00955C15">
        <w:rPr>
          <w:rFonts w:asciiTheme="minorHAnsi" w:hAnsiTheme="minorHAnsi" w:cs="Arial"/>
        </w:rPr>
        <w:t xml:space="preserve">Programa 020508, </w:t>
      </w:r>
      <w:r w:rsidR="00B64229" w:rsidRPr="00BF1C3B">
        <w:rPr>
          <w:rFonts w:asciiTheme="minorHAnsi" w:hAnsiTheme="minorHAnsi" w:cs="Arial"/>
        </w:rPr>
        <w:t xml:space="preserve">Partida </w:t>
      </w:r>
      <w:r w:rsidR="002018C5" w:rsidRPr="00BF1C3B">
        <w:rPr>
          <w:rFonts w:asciiTheme="minorHAnsi" w:hAnsiTheme="minorHAnsi" w:cs="Arial"/>
        </w:rPr>
        <w:t>25</w:t>
      </w:r>
      <w:r w:rsidR="001C6D1B">
        <w:rPr>
          <w:rFonts w:asciiTheme="minorHAnsi" w:hAnsiTheme="minorHAnsi" w:cs="Arial"/>
        </w:rPr>
        <w:t>4</w:t>
      </w:r>
      <w:r w:rsidR="00F63839" w:rsidRPr="00BF1C3B">
        <w:rPr>
          <w:rFonts w:asciiTheme="minorHAnsi" w:hAnsiTheme="minorHAnsi" w:cs="Arial"/>
        </w:rPr>
        <w:t>01</w:t>
      </w:r>
      <w:r w:rsidR="00BF1C3B" w:rsidRPr="00BF1C3B">
        <w:rPr>
          <w:rFonts w:asciiTheme="minorHAnsi" w:hAnsiTheme="minorHAnsi" w:cs="Arial"/>
        </w:rPr>
        <w:t xml:space="preserve">, </w:t>
      </w:r>
      <w:r w:rsidRPr="00BF1C3B">
        <w:rPr>
          <w:rFonts w:asciiTheme="minorHAnsi" w:hAnsiTheme="minorHAnsi" w:cs="Arial"/>
        </w:rPr>
        <w:t xml:space="preserve">con cargo </w:t>
      </w:r>
      <w:r w:rsidR="00FB5482" w:rsidRPr="00BF1C3B">
        <w:rPr>
          <w:rFonts w:asciiTheme="minorHAnsi" w:hAnsiTheme="minorHAnsi" w:cs="Arial"/>
        </w:rPr>
        <w:t>diversas unidades</w:t>
      </w:r>
      <w:r w:rsidRPr="00BF1C3B">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405F83" w:rsidRPr="00BF1C3B">
        <w:rPr>
          <w:rFonts w:asciiTheme="minorHAnsi" w:hAnsiTheme="minorHAnsi"/>
        </w:rPr>
        <w:t>Anexo 1, 1A y 1B</w:t>
      </w:r>
      <w:r w:rsidRPr="00BF1C3B">
        <w:rPr>
          <w:rFonts w:asciiTheme="minorHAnsi" w:hAnsiTheme="minorHAnsi"/>
        </w:rPr>
        <w:t xml:space="preserve">  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DD254A" w:rsidP="00DD254A">
      <w:pPr>
        <w:pStyle w:val="Prrafodelista"/>
        <w:tabs>
          <w:tab w:val="right" w:pos="1418"/>
        </w:tabs>
        <w:ind w:left="1418"/>
        <w:jc w:val="both"/>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Pr="00DD254A" w:rsidRDefault="00DD254A" w:rsidP="00DD254A">
      <w:pPr>
        <w:pStyle w:val="Prrafodelista"/>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Pr="00DD254A" w:rsidRDefault="00DD254A" w:rsidP="00DD254A">
      <w:pPr>
        <w:pStyle w:val="Prrafodelista"/>
        <w:rPr>
          <w:rFonts w:asciiTheme="minorHAnsi" w:hAnsiTheme="minorHAnsi"/>
        </w:rPr>
      </w:pPr>
    </w:p>
    <w:p w:rsidR="00DD254A" w:rsidRDefault="00322C8C"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Pr="00DD254A">
        <w:rPr>
          <w:rFonts w:asciiTheme="minorHAnsi" w:hAnsiTheme="minorHAnsi"/>
        </w:rPr>
        <w:lastRenderedPageBreak/>
        <w:t>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6E0428">
        <w:rPr>
          <w:rFonts w:asciiTheme="minorHAnsi" w:hAnsiTheme="minorHAnsi" w:cstheme="minorHAnsi"/>
        </w:rPr>
        <w:t>20</w:t>
      </w:r>
      <w:r w:rsidRPr="00DB2D0F">
        <w:rPr>
          <w:rFonts w:asciiTheme="minorHAnsi" w:hAnsiTheme="minorHAnsi" w:cstheme="minorHAnsi"/>
        </w:rPr>
        <w:t xml:space="preserve"> de </w:t>
      </w:r>
      <w:proofErr w:type="gramStart"/>
      <w:r w:rsidR="006E0428">
        <w:rPr>
          <w:rFonts w:asciiTheme="minorHAnsi" w:hAnsiTheme="minorHAnsi" w:cstheme="minorHAnsi"/>
        </w:rPr>
        <w:t>Enero</w:t>
      </w:r>
      <w:proofErr w:type="gramEnd"/>
      <w:r w:rsidRPr="00DB2D0F">
        <w:rPr>
          <w:rFonts w:asciiTheme="minorHAnsi" w:hAnsiTheme="minorHAnsi" w:cstheme="minorHAnsi"/>
        </w:rPr>
        <w:t xml:space="preserve"> del 201</w:t>
      </w:r>
      <w:r w:rsidR="006E0428">
        <w:rPr>
          <w:rFonts w:asciiTheme="minorHAnsi" w:hAnsiTheme="minorHAnsi" w:cstheme="minorHAnsi"/>
        </w:rPr>
        <w:t>8</w:t>
      </w:r>
      <w:r w:rsidRPr="00DB2D0F">
        <w:rPr>
          <w:rFonts w:asciiTheme="minorHAnsi" w:hAnsiTheme="minorHAnsi" w:cstheme="minorHAnsi"/>
        </w:rPr>
        <w:t xml:space="preserve"> al 31 de Diciembre del 201</w:t>
      </w:r>
      <w:r w:rsidR="006E0428">
        <w:rPr>
          <w:rFonts w:asciiTheme="minorHAnsi" w:hAnsiTheme="minorHAnsi" w:cstheme="minorHAnsi"/>
        </w:rPr>
        <w:t>8</w:t>
      </w:r>
      <w:r w:rsidRPr="00DB2D0F">
        <w:rPr>
          <w:rFonts w:asciiTheme="minorHAnsi" w:hAnsiTheme="minorHAnsi" w:cstheme="minorHAnsi"/>
        </w:rPr>
        <w:t xml:space="preserve">, en el horario de 8:00 a 21:00 horas de Lunes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Pr="00DA6E70" w:rsidRDefault="00DB2D0F" w:rsidP="00DB2D0F">
      <w:pPr>
        <w:pStyle w:val="BlockText1"/>
        <w:ind w:left="709" w:right="49" w:firstLine="0"/>
        <w:rPr>
          <w:rFonts w:asciiTheme="minorHAnsi" w:hAnsiTheme="minorHAnsi" w:cs="Arial"/>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 xml:space="preserve">La instalación y entrega de los equipos y consumibles, de acuerdo a la distribución señalada en el Anexo </w:t>
      </w:r>
      <w:r w:rsidR="000556E2">
        <w:rPr>
          <w:rFonts w:asciiTheme="minorHAnsi" w:hAnsiTheme="minorHAnsi" w:cstheme="minorHAnsi"/>
        </w:rPr>
        <w:t>1B</w:t>
      </w:r>
      <w:r w:rsidRPr="00731B23">
        <w:rPr>
          <w:rFonts w:asciiTheme="minorHAnsi" w:hAnsiTheme="minorHAnsi" w:cstheme="minorHAnsi"/>
        </w:rPr>
        <w:t xml:space="preserve"> 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954"/>
      </w:tblGrid>
      <w:tr w:rsidR="003C0F1A" w:rsidRPr="00780E06" w:rsidTr="00B23756">
        <w:trPr>
          <w:trHeight w:val="166"/>
        </w:trPr>
        <w:tc>
          <w:tcPr>
            <w:tcW w:w="368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5954"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Metropolitano Dr. Bernardo Sepúlveda</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Adolfo López Mateos No. 4600 Col. Bosques del </w:t>
            </w:r>
            <w:proofErr w:type="spellStart"/>
            <w:r w:rsidRPr="000556E2">
              <w:rPr>
                <w:rFonts w:ascii="Century Gothic" w:hAnsi="Century Gothic" w:cstheme="minorHAnsi"/>
                <w:sz w:val="16"/>
                <w:szCs w:val="17"/>
              </w:rPr>
              <w:t>Nogalar</w:t>
            </w:r>
            <w:proofErr w:type="spellEnd"/>
            <w:r w:rsidRPr="000556E2">
              <w:rPr>
                <w:rFonts w:ascii="Century Gothic" w:hAnsi="Century Gothic" w:cstheme="minorHAnsi"/>
                <w:sz w:val="16"/>
                <w:szCs w:val="17"/>
              </w:rPr>
              <w:t xml:space="preserve"> en San Nicolás de los Garza, N.L. C.P. 66480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Regional Materno Infantil</w:t>
            </w:r>
          </w:p>
        </w:tc>
        <w:tc>
          <w:tcPr>
            <w:tcW w:w="5954" w:type="dxa"/>
            <w:tcBorders>
              <w:top w:val="single" w:sz="4" w:space="0" w:color="auto"/>
              <w:left w:val="single" w:sz="4" w:space="0" w:color="auto"/>
              <w:bottom w:val="single" w:sz="4" w:space="0" w:color="auto"/>
              <w:right w:val="single" w:sz="4" w:space="0" w:color="auto"/>
            </w:tcBorders>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Calle Aldama No. 460 entre Independencia y 18 de Marzo, Colo</w:t>
            </w:r>
            <w:r w:rsidR="00DA6E70" w:rsidRPr="000556E2">
              <w:rPr>
                <w:rFonts w:ascii="Century Gothic" w:hAnsi="Century Gothic" w:cstheme="minorHAnsi"/>
                <w:sz w:val="16"/>
                <w:szCs w:val="17"/>
              </w:rPr>
              <w:t>nia San Rafael, Guadalupe, N.L.</w:t>
            </w:r>
          </w:p>
        </w:tc>
      </w:tr>
      <w:tr w:rsidR="003C0F1A" w:rsidRPr="00780E06" w:rsidTr="00B23756">
        <w:trPr>
          <w:trHeight w:val="64"/>
        </w:trPr>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Sabinas Hidalgo,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Alberto Chapa No. 500, Sabinas Hidalgo,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Hospital General de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Dr. Cornelio González Ramos No. 400, Libramiento Carretera Monterrey-Miguel Alemán en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 C.P. 65900.</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Montemorelos,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proofErr w:type="spellStart"/>
            <w:r w:rsidRPr="000556E2">
              <w:rPr>
                <w:rFonts w:ascii="Century Gothic" w:hAnsi="Century Gothic" w:cstheme="minorHAnsi"/>
                <w:sz w:val="16"/>
                <w:szCs w:val="17"/>
              </w:rPr>
              <w:t>Amel</w:t>
            </w:r>
            <w:proofErr w:type="spellEnd"/>
            <w:r w:rsidRPr="000556E2">
              <w:rPr>
                <w:rFonts w:ascii="Century Gothic" w:hAnsi="Century Gothic" w:cstheme="minorHAnsi"/>
                <w:sz w:val="16"/>
                <w:szCs w:val="17"/>
              </w:rPr>
              <w:t xml:space="preserve"> </w:t>
            </w:r>
            <w:proofErr w:type="spellStart"/>
            <w:r w:rsidRPr="000556E2">
              <w:rPr>
                <w:rFonts w:ascii="Century Gothic" w:hAnsi="Century Gothic" w:cstheme="minorHAnsi"/>
                <w:sz w:val="16"/>
                <w:szCs w:val="17"/>
              </w:rPr>
              <w:t>Barocio</w:t>
            </w:r>
            <w:proofErr w:type="spellEnd"/>
            <w:r w:rsidRPr="000556E2">
              <w:rPr>
                <w:rFonts w:ascii="Century Gothic" w:hAnsi="Century Gothic" w:cstheme="minorHAnsi"/>
                <w:sz w:val="16"/>
                <w:szCs w:val="17"/>
              </w:rPr>
              <w:t xml:space="preserve"> y Panamá, Barrio Zaragoza, Montemorelos,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Linares, N.L.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w:t>
            </w:r>
            <w:proofErr w:type="spellStart"/>
            <w:r w:rsidRPr="000556E2">
              <w:rPr>
                <w:rFonts w:ascii="Century Gothic" w:hAnsi="Century Gothic" w:cstheme="minorHAnsi"/>
                <w:sz w:val="16"/>
                <w:szCs w:val="17"/>
              </w:rPr>
              <w:t>Alamo</w:t>
            </w:r>
            <w:proofErr w:type="spellEnd"/>
            <w:r w:rsidRPr="000556E2">
              <w:rPr>
                <w:rFonts w:ascii="Century Gothic" w:hAnsi="Century Gothic" w:cstheme="minorHAnsi"/>
                <w:sz w:val="16"/>
                <w:szCs w:val="17"/>
              </w:rPr>
              <w:t xml:space="preserve"> y Naranjo S/N Col. </w:t>
            </w:r>
            <w:proofErr w:type="spellStart"/>
            <w:r w:rsidRPr="000556E2">
              <w:rPr>
                <w:rFonts w:ascii="Century Gothic" w:hAnsi="Century Gothic" w:cstheme="minorHAnsi"/>
                <w:sz w:val="16"/>
                <w:szCs w:val="17"/>
              </w:rPr>
              <w:t>P</w:t>
            </w:r>
            <w:r w:rsidR="00B23756">
              <w:rPr>
                <w:rFonts w:ascii="Century Gothic" w:hAnsi="Century Gothic" w:cstheme="minorHAnsi"/>
                <w:sz w:val="16"/>
                <w:szCs w:val="17"/>
              </w:rPr>
              <w:t>rovileon</w:t>
            </w:r>
            <w:proofErr w:type="spellEnd"/>
            <w:r w:rsidR="00B23756">
              <w:rPr>
                <w:rFonts w:ascii="Century Gothic" w:hAnsi="Century Gothic" w:cstheme="minorHAnsi"/>
                <w:sz w:val="16"/>
                <w:szCs w:val="17"/>
              </w:rPr>
              <w:t xml:space="preserve"> Linares, Linares, N.L.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Galeana,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Carretera a Galeana-Linares Km 1, Galeana, N. L. C.P. 67850.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Dr. Arroyo,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Padre Severiano Martínez S/N Dr. Arroyo, N. L. C.P. 67900.</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P</w:t>
            </w:r>
            <w:r w:rsidRPr="00B23756">
              <w:rPr>
                <w:rFonts w:ascii="Century Gothic" w:hAnsi="Century Gothic" w:cstheme="minorHAnsi"/>
                <w:sz w:val="16"/>
                <w:szCs w:val="17"/>
              </w:rPr>
              <w:t xml:space="preserve">aseo </w:t>
            </w:r>
            <w:r>
              <w:rPr>
                <w:rFonts w:ascii="Century Gothic" w:hAnsi="Century Gothic" w:cstheme="minorHAnsi"/>
                <w:sz w:val="16"/>
                <w:szCs w:val="17"/>
              </w:rPr>
              <w:t>M</w:t>
            </w:r>
            <w:r w:rsidRPr="00B23756">
              <w:rPr>
                <w:rFonts w:ascii="Century Gothic" w:hAnsi="Century Gothic" w:cstheme="minorHAnsi"/>
                <w:sz w:val="16"/>
                <w:szCs w:val="17"/>
              </w:rPr>
              <w:t xml:space="preserve">aria </w:t>
            </w:r>
            <w:r>
              <w:rPr>
                <w:rFonts w:ascii="Century Gothic" w:hAnsi="Century Gothic" w:cstheme="minorHAnsi"/>
                <w:sz w:val="16"/>
                <w:szCs w:val="17"/>
              </w:rPr>
              <w:t>L</w:t>
            </w:r>
            <w:r w:rsidRPr="00B23756">
              <w:rPr>
                <w:rFonts w:ascii="Century Gothic" w:hAnsi="Century Gothic" w:cstheme="minorHAnsi"/>
                <w:sz w:val="16"/>
                <w:szCs w:val="17"/>
              </w:rPr>
              <w:t xml:space="preserve">uis sur no. ext. s/n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B</w:t>
            </w:r>
            <w:r w:rsidRPr="00B23756">
              <w:rPr>
                <w:rFonts w:ascii="Century Gothic" w:hAnsi="Century Gothic" w:cstheme="minorHAnsi"/>
                <w:sz w:val="16"/>
                <w:szCs w:val="17"/>
              </w:rPr>
              <w:t xml:space="preserve">osques de las </w:t>
            </w:r>
            <w:r>
              <w:rPr>
                <w:rFonts w:ascii="Century Gothic" w:hAnsi="Century Gothic" w:cstheme="minorHAnsi"/>
                <w:sz w:val="16"/>
                <w:szCs w:val="17"/>
              </w:rPr>
              <w:t>L</w:t>
            </w:r>
            <w:r w:rsidRPr="00B23756">
              <w:rPr>
                <w:rFonts w:ascii="Century Gothic" w:hAnsi="Century Gothic" w:cstheme="minorHAnsi"/>
                <w:sz w:val="16"/>
                <w:szCs w:val="17"/>
              </w:rPr>
              <w:t>omas</w:t>
            </w:r>
            <w:r w:rsidR="0098290E">
              <w:rPr>
                <w:rFonts w:ascii="Century Gothic" w:hAnsi="Century Gothic" w:cstheme="minorHAnsi"/>
                <w:sz w:val="16"/>
                <w:szCs w:val="17"/>
              </w:rPr>
              <w:t>, Santiago,</w:t>
            </w:r>
            <w:r w:rsidRPr="00B23756">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w:t>
            </w:r>
            <w:r w:rsidRPr="00B23756">
              <w:rPr>
                <w:rFonts w:ascii="Century Gothic" w:hAnsi="Century Gothic" w:cstheme="minorHAnsi"/>
                <w:sz w:val="16"/>
                <w:szCs w:val="17"/>
              </w:rPr>
              <w:t>.</w:t>
            </w:r>
            <w:r>
              <w:rPr>
                <w:rFonts w:ascii="Century Gothic" w:hAnsi="Century Gothic" w:cstheme="minorHAnsi"/>
                <w:sz w:val="16"/>
                <w:szCs w:val="17"/>
              </w:rPr>
              <w:t>P. 67324</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C</w:t>
            </w:r>
            <w:r w:rsidRPr="00B23756">
              <w:rPr>
                <w:rFonts w:ascii="Century Gothic" w:hAnsi="Century Gothic" w:cstheme="minorHAnsi"/>
                <w:sz w:val="16"/>
                <w:szCs w:val="17"/>
              </w:rPr>
              <w:t xml:space="preserve">línica de </w:t>
            </w:r>
            <w:r>
              <w:rPr>
                <w:rFonts w:ascii="Century Gothic" w:hAnsi="Century Gothic" w:cstheme="minorHAnsi"/>
                <w:sz w:val="16"/>
                <w:szCs w:val="17"/>
              </w:rPr>
              <w:t>A</w:t>
            </w:r>
            <w:r w:rsidRPr="00B23756">
              <w:rPr>
                <w:rFonts w:ascii="Century Gothic" w:hAnsi="Century Gothic" w:cstheme="minorHAnsi"/>
                <w:sz w:val="16"/>
                <w:szCs w:val="17"/>
              </w:rPr>
              <w:t xml:space="preserve">tención </w:t>
            </w:r>
            <w:r>
              <w:rPr>
                <w:rFonts w:ascii="Century Gothic" w:hAnsi="Century Gothic" w:cstheme="minorHAnsi"/>
                <w:sz w:val="16"/>
                <w:szCs w:val="17"/>
              </w:rPr>
              <w:t>I</w:t>
            </w:r>
            <w:r w:rsidRPr="00B23756">
              <w:rPr>
                <w:rFonts w:ascii="Century Gothic" w:hAnsi="Century Gothic" w:cstheme="minorHAnsi"/>
                <w:sz w:val="16"/>
                <w:szCs w:val="17"/>
              </w:rPr>
              <w:t xml:space="preserve">ntegral </w:t>
            </w:r>
            <w:r>
              <w:rPr>
                <w:rFonts w:ascii="Century Gothic" w:hAnsi="Century Gothic" w:cstheme="minorHAnsi"/>
                <w:sz w:val="16"/>
                <w:szCs w:val="17"/>
              </w:rPr>
              <w:t>T</w:t>
            </w:r>
            <w:r w:rsidRPr="00B23756">
              <w:rPr>
                <w:rFonts w:ascii="Century Gothic" w:hAnsi="Century Gothic" w:cstheme="minorHAnsi"/>
                <w:sz w:val="16"/>
                <w:szCs w:val="17"/>
              </w:rPr>
              <w:t xml:space="preserve">ierra y </w:t>
            </w:r>
            <w:r>
              <w:rPr>
                <w:rFonts w:ascii="Century Gothic" w:hAnsi="Century Gothic" w:cstheme="minorHAnsi"/>
                <w:sz w:val="16"/>
                <w:szCs w:val="17"/>
              </w:rPr>
              <w:t>L</w:t>
            </w:r>
            <w:r w:rsidRPr="00B23756">
              <w:rPr>
                <w:rFonts w:ascii="Century Gothic" w:hAnsi="Century Gothic" w:cstheme="minorHAnsi"/>
                <w:sz w:val="16"/>
                <w:szCs w:val="17"/>
              </w:rPr>
              <w:t>ibertad</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A</w:t>
            </w:r>
            <w:r w:rsidRPr="00B23756">
              <w:rPr>
                <w:rFonts w:ascii="Century Gothic" w:hAnsi="Century Gothic" w:cstheme="minorHAnsi"/>
                <w:sz w:val="16"/>
                <w:szCs w:val="17"/>
              </w:rPr>
              <w:t xml:space="preserve">lmazán y </w:t>
            </w:r>
            <w:r>
              <w:rPr>
                <w:rFonts w:ascii="Century Gothic" w:hAnsi="Century Gothic" w:cstheme="minorHAnsi"/>
                <w:sz w:val="16"/>
                <w:szCs w:val="17"/>
              </w:rPr>
              <w:t>R</w:t>
            </w:r>
            <w:r w:rsidRPr="00B23756">
              <w:rPr>
                <w:rFonts w:ascii="Century Gothic" w:hAnsi="Century Gothic" w:cstheme="minorHAnsi"/>
                <w:sz w:val="16"/>
                <w:szCs w:val="17"/>
              </w:rPr>
              <w:t xml:space="preserve">odrigo </w:t>
            </w:r>
            <w:r>
              <w:rPr>
                <w:rFonts w:ascii="Century Gothic" w:hAnsi="Century Gothic" w:cstheme="minorHAnsi"/>
                <w:sz w:val="16"/>
                <w:szCs w:val="17"/>
              </w:rPr>
              <w:t>G</w:t>
            </w:r>
            <w:r w:rsidRPr="00B23756">
              <w:rPr>
                <w:rFonts w:ascii="Century Gothic" w:hAnsi="Century Gothic" w:cstheme="minorHAnsi"/>
                <w:sz w:val="16"/>
                <w:szCs w:val="17"/>
              </w:rPr>
              <w:t xml:space="preserve">omez ,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F</w:t>
            </w:r>
            <w:r w:rsidRPr="00B23756">
              <w:rPr>
                <w:rFonts w:ascii="Century Gothic" w:hAnsi="Century Gothic" w:cstheme="minorHAnsi"/>
                <w:sz w:val="16"/>
                <w:szCs w:val="17"/>
              </w:rPr>
              <w:t xml:space="preserve">rancisco </w:t>
            </w:r>
            <w:r>
              <w:rPr>
                <w:rFonts w:ascii="Century Gothic" w:hAnsi="Century Gothic" w:cstheme="minorHAnsi"/>
                <w:sz w:val="16"/>
                <w:szCs w:val="17"/>
              </w:rPr>
              <w:t>I</w:t>
            </w:r>
            <w:r w:rsidRPr="00B23756">
              <w:rPr>
                <w:rFonts w:ascii="Century Gothic" w:hAnsi="Century Gothic" w:cstheme="minorHAnsi"/>
                <w:sz w:val="16"/>
                <w:szCs w:val="17"/>
              </w:rPr>
              <w:t xml:space="preserve">. </w:t>
            </w:r>
            <w:r>
              <w:rPr>
                <w:rFonts w:ascii="Century Gothic" w:hAnsi="Century Gothic" w:cstheme="minorHAnsi"/>
                <w:sz w:val="16"/>
                <w:szCs w:val="17"/>
              </w:rPr>
              <w:t>Madero</w:t>
            </w:r>
            <w:r w:rsidR="0098290E">
              <w:rPr>
                <w:rFonts w:ascii="Century Gothic" w:hAnsi="Century Gothic" w:cstheme="minorHAnsi"/>
                <w:sz w:val="16"/>
                <w:szCs w:val="17"/>
              </w:rPr>
              <w:t xml:space="preserve">, Monterrey, </w:t>
            </w:r>
            <w:r>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C.P. 64249</w:t>
            </w:r>
          </w:p>
        </w:tc>
      </w:tr>
    </w:tbl>
    <w:p w:rsidR="003C0F1A" w:rsidRDefault="003C0F1A"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Pr="00034AB7" w:rsidRDefault="00731B23"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D87F8F">
        <w:trPr>
          <w:trHeight w:val="64"/>
        </w:trPr>
        <w:tc>
          <w:tcPr>
            <w:tcW w:w="4253"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Unidad</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60</w:t>
            </w:r>
          </w:p>
        </w:tc>
        <w:tc>
          <w:tcPr>
            <w:tcW w:w="2835" w:type="dxa"/>
          </w:tcPr>
          <w:p w:rsidR="00731B23" w:rsidRPr="00034AB7" w:rsidRDefault="006A0F7B" w:rsidP="000556E2">
            <w:pPr>
              <w:jc w:val="center"/>
              <w:rPr>
                <w:rFonts w:asciiTheme="minorHAnsi" w:hAnsiTheme="minorHAnsi" w:cstheme="minorHAnsi"/>
                <w:sz w:val="18"/>
              </w:rPr>
            </w:pPr>
            <w:r>
              <w:rPr>
                <w:rFonts w:asciiTheme="minorHAnsi" w:hAnsiTheme="minorHAnsi" w:cstheme="minorHAnsi"/>
                <w:sz w:val="18"/>
              </w:rPr>
              <w:t>35</w:t>
            </w:r>
          </w:p>
        </w:tc>
      </w:tr>
      <w:tr w:rsidR="00731B23" w:rsidRPr="00034AB7" w:rsidTr="00D87F8F">
        <w:tc>
          <w:tcPr>
            <w:tcW w:w="4253" w:type="dxa"/>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45</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1</w:t>
            </w:r>
            <w:r w:rsidR="006A0F7B">
              <w:rPr>
                <w:rFonts w:asciiTheme="minorHAnsi" w:hAnsiTheme="minorHAnsi" w:cstheme="minorHAnsi"/>
                <w:sz w:val="18"/>
              </w:rPr>
              <w:t>20</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 xml:space="preserve">Hospital General de </w:t>
            </w:r>
            <w:proofErr w:type="spellStart"/>
            <w:r w:rsidRPr="00034AB7">
              <w:rPr>
                <w:rFonts w:asciiTheme="minorHAnsi" w:hAnsiTheme="minorHAnsi" w:cstheme="minorHAnsi"/>
                <w:sz w:val="18"/>
              </w:rPr>
              <w:t>Cerralvo</w:t>
            </w:r>
            <w:proofErr w:type="spellEnd"/>
            <w:r w:rsidRPr="00034AB7">
              <w:rPr>
                <w:rFonts w:asciiTheme="minorHAnsi" w:hAnsiTheme="minorHAnsi" w:cstheme="minorHAnsi"/>
                <w:sz w:val="18"/>
              </w:rPr>
              <w:t>,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lastRenderedPageBreak/>
              <w:t>Hospital General de Montemorelos,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034AB7"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731B23"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Theme="minorHAnsi" w:hAnsiTheme="minorHAnsi" w:cstheme="minorHAnsi"/>
                <w:sz w:val="18"/>
              </w:rPr>
              <w:t xml:space="preserve">Clínica Integral de Atención </w:t>
            </w:r>
            <w:r w:rsidR="000556E2" w:rsidRPr="00034AB7">
              <w:rPr>
                <w:rFonts w:asciiTheme="minorHAnsi" w:hAnsiTheme="minorHAnsi" w:cstheme="minorHAnsi"/>
                <w:sz w:val="18"/>
              </w:rPr>
              <w:t>Tierra y Libertad</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equipos en un término no mayor a de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Los Hospitales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w:t>
      </w:r>
      <w:r w:rsidR="001C6D1B">
        <w:rPr>
          <w:rFonts w:asciiTheme="minorHAnsi" w:hAnsiTheme="minorHAnsi"/>
        </w:rPr>
        <w:t xml:space="preserve"> medidas de control de calidad </w:t>
      </w:r>
      <w:r w:rsidRPr="00721ADF">
        <w:rPr>
          <w:rFonts w:asciiTheme="minorHAnsi" w:hAnsiTheme="minorHAnsi"/>
        </w:rPr>
        <w:t>que considere convenientes y aquellas requeridas por la normatividad vigente.</w:t>
      </w:r>
    </w:p>
    <w:p w:rsidR="00E50CE0" w:rsidRDefault="00E50CE0"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213157" w:rsidRDefault="00213157"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001C6D1B">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6E0428">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todos los documentos; la falta de presentación, omisión o </w:t>
      </w:r>
      <w:r w:rsidRPr="00E27A5A">
        <w:rPr>
          <w:rFonts w:asciiTheme="minorHAnsi" w:hAnsiTheme="minorHAnsi"/>
        </w:rPr>
        <w:lastRenderedPageBreak/>
        <w:t>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 xml:space="preserve">Carta de apoyo del fabricante </w:t>
      </w:r>
      <w:proofErr w:type="spellStart"/>
      <w:r>
        <w:rPr>
          <w:rFonts w:asciiTheme="minorHAnsi" w:hAnsiTheme="minorHAnsi"/>
        </w:rPr>
        <w:t>ó</w:t>
      </w:r>
      <w:proofErr w:type="spellEnd"/>
      <w:r w:rsidR="00D87F8F" w:rsidRPr="00B2413C">
        <w:rPr>
          <w:rFonts w:asciiTheme="minorHAnsi" w:hAnsiTheme="minorHAnsi"/>
        </w:rPr>
        <w:t xml:space="preserve"> filial en México </w:t>
      </w:r>
      <w:proofErr w:type="spellStart"/>
      <w:r>
        <w:rPr>
          <w:rFonts w:asciiTheme="minorHAnsi" w:hAnsiTheme="minorHAnsi"/>
        </w:rPr>
        <w:t>ó</w:t>
      </w:r>
      <w:proofErr w:type="spellEnd"/>
      <w:r>
        <w:rPr>
          <w:rFonts w:asciiTheme="minorHAnsi" w:hAnsiTheme="minorHAnsi"/>
        </w:rPr>
        <w:t xml:space="preserve"> Distribuidor Mayorista </w:t>
      </w:r>
      <w:r w:rsidR="00D87F8F" w:rsidRPr="00B2413C">
        <w:rPr>
          <w:rFonts w:asciiTheme="minorHAnsi" w:hAnsiTheme="minorHAnsi"/>
        </w:rPr>
        <w:t xml:space="preserve">de cada uno de los equipos e instrumental 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D07CE7">
        <w:rPr>
          <w:rFonts w:asciiTheme="minorHAnsi" w:hAnsiTheme="minorHAnsi"/>
        </w:rPr>
        <w:t>hrs</w:t>
      </w:r>
      <w:proofErr w:type="spellEnd"/>
      <w:r w:rsidRPr="00D07CE7">
        <w:rPr>
          <w:rFonts w:asciiTheme="minorHAnsi" w:hAnsiTheme="minorHAnsi"/>
        </w:rPr>
        <w:t>.</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w:t>
      </w:r>
      <w:r w:rsidRPr="004435EF">
        <w:rPr>
          <w:rFonts w:asciiTheme="minorHAnsi" w:hAnsiTheme="minorHAnsi"/>
        </w:rPr>
        <w:lastRenderedPageBreak/>
        <w:t xml:space="preserve">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filial en México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p w:rsidR="00D87F8F" w:rsidRPr="00B2413C" w:rsidRDefault="001C6D1B" w:rsidP="00D87F8F">
      <w:pPr>
        <w:pStyle w:val="Prrafodelista"/>
        <w:numPr>
          <w:ilvl w:val="0"/>
          <w:numId w:val="8"/>
        </w:numPr>
        <w:jc w:val="both"/>
        <w:rPr>
          <w:rFonts w:asciiTheme="minorHAnsi" w:hAnsiTheme="minorHAnsi"/>
        </w:rPr>
      </w:pPr>
      <w:r>
        <w:rPr>
          <w:rFonts w:asciiTheme="minorHAnsi" w:hAnsiTheme="minorHAnsi"/>
        </w:rPr>
        <w:t>D</w:t>
      </w:r>
      <w:r w:rsidR="00D87F8F" w:rsidRPr="00B2413C">
        <w:rPr>
          <w:rFonts w:asciiTheme="minorHAnsi" w:hAnsiTheme="minorHAnsi"/>
        </w:rPr>
        <w:t>os cartas en original, emitidas por clientes</w:t>
      </w:r>
      <w:r>
        <w:rPr>
          <w:rFonts w:asciiTheme="minorHAnsi" w:hAnsiTheme="minorHAnsi"/>
        </w:rPr>
        <w:t xml:space="preserve"> del Sector Salud</w:t>
      </w:r>
      <w:r w:rsidR="00D87F8F" w:rsidRPr="00B2413C">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w:t>
      </w:r>
      <w:r w:rsidRPr="00A85BB6">
        <w:rPr>
          <w:rFonts w:asciiTheme="minorHAnsi" w:hAnsiTheme="minorHAnsi" w:cs="Arial"/>
          <w:bCs/>
          <w:lang w:val="es-MX"/>
        </w:rPr>
        <w:lastRenderedPageBreak/>
        <w:t xml:space="preserve">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sobre el cumplimiento de sus obligaciones fiscales, conforme a lo establecido en las regla </w:t>
      </w:r>
      <w:r w:rsidR="00FD51B1" w:rsidRPr="00336407">
        <w:rPr>
          <w:rFonts w:asciiTheme="minorHAnsi" w:hAnsiTheme="minorHAnsi" w:cs="Arial"/>
        </w:rPr>
        <w:t>2.1.31 de la Miscelánea Fiscal para el Ejercicio 2017 publicada en el DOF el 23 de Diciembre de 2016</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que su giro comercial comprende el ramo médico</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w:t>
      </w:r>
      <w:r w:rsidR="00C96B24" w:rsidRPr="00A85BB6">
        <w:rPr>
          <w:rFonts w:asciiTheme="minorHAnsi" w:hAnsiTheme="minorHAnsi" w:cs="Arial"/>
          <w:lang w:val="es-MX"/>
        </w:rPr>
        <w:lastRenderedPageBreak/>
        <w:t xml:space="preserve">LA COBERTURA DE </w:t>
      </w:r>
      <w:r w:rsidR="006E0428">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98290E">
        <w:rPr>
          <w:rFonts w:ascii="Calibri" w:hAnsi="Calibri"/>
        </w:rPr>
        <w:t>Subsecretaria de Prevención y Control de Enfermedades</w:t>
      </w:r>
      <w:r w:rsidRPr="00E27A9B">
        <w:rPr>
          <w:rFonts w:ascii="Calibri" w:hAnsi="Calibri"/>
        </w:rPr>
        <w:t xml:space="preserve">, ubicada en Matamoros </w:t>
      </w:r>
      <w:r>
        <w:rPr>
          <w:rFonts w:ascii="Calibri" w:hAnsi="Calibri"/>
        </w:rPr>
        <w:t xml:space="preserve">oriente, </w:t>
      </w:r>
      <w:r w:rsidRPr="00E27A9B">
        <w:rPr>
          <w:rFonts w:ascii="Calibri" w:hAnsi="Calibri"/>
        </w:rPr>
        <w:t xml:space="preserve">No. 520, </w:t>
      </w:r>
      <w:r w:rsidR="0098290E">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F41C28" w:rsidRDefault="00F41C28" w:rsidP="00F41C28">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1C6D1B">
        <w:rPr>
          <w:rFonts w:ascii="Calibri" w:hAnsi="Calibri"/>
        </w:rPr>
        <w:t>ena convencional (Sanción) del 4</w:t>
      </w:r>
      <w:r w:rsidRPr="0039320A">
        <w:rPr>
          <w:rFonts w:ascii="Calibri" w:hAnsi="Calibri"/>
        </w:rPr>
        <w:t xml:space="preserve">%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B94F3E" w:rsidRPr="0039320A" w:rsidRDefault="00B94F3E" w:rsidP="00B94F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4F3E" w:rsidRPr="0039320A" w:rsidRDefault="00B94F3E" w:rsidP="00B94F3E">
      <w:pPr>
        <w:ind w:right="-1"/>
        <w:jc w:val="both"/>
        <w:rPr>
          <w:rFonts w:ascii="Calibri" w:hAnsi="Calibri"/>
        </w:rPr>
      </w:pPr>
    </w:p>
    <w:p w:rsidR="00B94F3E" w:rsidRPr="00E42669" w:rsidRDefault="00B94F3E" w:rsidP="00B94F3E">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F41C28">
        <w:rPr>
          <w:rFonts w:asciiTheme="minorHAnsi" w:hAnsiTheme="minorHAnsi"/>
          <w:color w:val="auto"/>
          <w:sz w:val="20"/>
          <w:szCs w:val="20"/>
        </w:rPr>
        <w:t>, el 22</w:t>
      </w:r>
      <w:r w:rsidRPr="00E42669">
        <w:rPr>
          <w:rFonts w:asciiTheme="minorHAnsi" w:hAnsiTheme="minorHAnsi"/>
          <w:color w:val="auto"/>
          <w:sz w:val="20"/>
          <w:szCs w:val="20"/>
        </w:rPr>
        <w:t xml:space="preserve"> de </w:t>
      </w:r>
      <w:proofErr w:type="gramStart"/>
      <w:r w:rsidR="00F41C28">
        <w:rPr>
          <w:rFonts w:asciiTheme="minorHAnsi" w:hAnsiTheme="minorHAnsi"/>
          <w:color w:val="auto"/>
          <w:sz w:val="20"/>
          <w:szCs w:val="20"/>
        </w:rPr>
        <w:t>Diciembre</w:t>
      </w:r>
      <w:proofErr w:type="gramEnd"/>
      <w:r w:rsidRPr="00E42669">
        <w:rPr>
          <w:rFonts w:asciiTheme="minorHAnsi" w:hAnsiTheme="minorHAnsi"/>
          <w:color w:val="auto"/>
          <w:sz w:val="20"/>
          <w:szCs w:val="20"/>
        </w:rPr>
        <w:t xml:space="preserve"> del 2017. </w:t>
      </w:r>
    </w:p>
    <w:p w:rsidR="00B94F3E" w:rsidRDefault="00B94F3E" w:rsidP="00B94F3E">
      <w:pPr>
        <w:pStyle w:val="Default"/>
        <w:jc w:val="both"/>
        <w:rPr>
          <w:rFonts w:asciiTheme="minorHAnsi" w:hAnsiTheme="minorHAnsi"/>
          <w:color w:val="auto"/>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11" w:history="1">
        <w:r w:rsidRPr="00E42669">
          <w:rPr>
            <w:rStyle w:val="Hipervnculo"/>
            <w:rFonts w:asciiTheme="minorHAnsi" w:hAnsiTheme="minorHAnsi"/>
            <w:sz w:val="20"/>
            <w:szCs w:val="20"/>
          </w:rPr>
          <w:t>http://saludnl.gob.mx</w:t>
        </w:r>
      </w:hyperlink>
      <w:r w:rsidR="00F41C28">
        <w:rPr>
          <w:rFonts w:asciiTheme="minorHAnsi" w:hAnsiTheme="minorHAnsi"/>
          <w:color w:val="auto"/>
          <w:sz w:val="20"/>
          <w:szCs w:val="20"/>
        </w:rPr>
        <w:t>, el 22</w:t>
      </w:r>
      <w:r w:rsidRPr="00E42669">
        <w:rPr>
          <w:rFonts w:asciiTheme="minorHAnsi" w:hAnsiTheme="minorHAnsi"/>
          <w:color w:val="auto"/>
          <w:sz w:val="20"/>
          <w:szCs w:val="20"/>
        </w:rPr>
        <w:t xml:space="preserve"> de </w:t>
      </w:r>
      <w:r w:rsidR="00F41C28">
        <w:rPr>
          <w:rFonts w:asciiTheme="minorHAnsi" w:hAnsiTheme="minorHAnsi"/>
          <w:color w:val="auto"/>
          <w:sz w:val="20"/>
          <w:szCs w:val="20"/>
        </w:rPr>
        <w:t>Diciembre</w:t>
      </w:r>
      <w:r w:rsidRPr="00E42669">
        <w:rPr>
          <w:rFonts w:asciiTheme="minorHAnsi" w:hAnsiTheme="minorHAnsi"/>
          <w:color w:val="auto"/>
          <w:sz w:val="20"/>
          <w:szCs w:val="20"/>
        </w:rPr>
        <w:t xml:space="preserve"> del 2017.</w:t>
      </w:r>
    </w:p>
    <w:p w:rsidR="00F41C28" w:rsidRDefault="00F41C28" w:rsidP="00B94F3E">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4F3E" w:rsidRPr="004A4FC1" w:rsidTr="006E0428">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4F3E" w:rsidRPr="00E50172" w:rsidRDefault="00B94F3E" w:rsidP="006E0428">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E0428">
              <w:rPr>
                <w:rFonts w:ascii="Century Gothic" w:hAnsi="Century Gothic" w:cs="Arial"/>
                <w:b/>
                <w:color w:val="000000"/>
                <w:sz w:val="18"/>
              </w:rPr>
              <w:t>I71</w:t>
            </w:r>
            <w:r>
              <w:rPr>
                <w:rFonts w:ascii="Century Gothic" w:hAnsi="Century Gothic" w:cs="Arial"/>
                <w:b/>
                <w:color w:val="000000"/>
                <w:sz w:val="18"/>
              </w:rPr>
              <w:t>-2017</w:t>
            </w:r>
          </w:p>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color w:val="000000"/>
                <w:sz w:val="18"/>
              </w:rPr>
              <w:t>“</w:t>
            </w:r>
            <w:r w:rsidR="009F1C2A">
              <w:rPr>
                <w:rFonts w:ascii="Century Gothic" w:hAnsi="Century Gothic" w:cs="Arial"/>
                <w:b/>
                <w:color w:val="000000"/>
                <w:sz w:val="18"/>
              </w:rPr>
              <w:t>INSUMOS PARA BOMBAS DE INFUSIÓN Y EQUIPOS A COMODATO PARA LA UTILIZACIÓN DE LOS MISMOS</w:t>
            </w:r>
            <w:r>
              <w:rPr>
                <w:rFonts w:ascii="Century Gothic" w:hAnsi="Century Gothic" w:cs="Arial"/>
                <w:b/>
                <w:color w:val="000000"/>
                <w:sz w:val="18"/>
              </w:rPr>
              <w:t>”</w:t>
            </w:r>
          </w:p>
        </w:tc>
      </w:tr>
      <w:tr w:rsidR="00B94F3E" w:rsidRPr="004A4FC1" w:rsidTr="006E0428">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94F3E" w:rsidRPr="00E50172" w:rsidTr="006E0428">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09/01/2018</w:t>
            </w:r>
          </w:p>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10:0</w:t>
            </w:r>
            <w:r w:rsidR="00B94F3E" w:rsidRPr="00117E7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17/01/2018</w:t>
            </w:r>
          </w:p>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10:3</w:t>
            </w:r>
            <w:r w:rsidR="00B94F3E"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19/01/2018</w:t>
            </w:r>
          </w:p>
          <w:p w:rsidR="00B94F3E" w:rsidRPr="00117E71" w:rsidRDefault="00F41C28" w:rsidP="00F41C28">
            <w:pPr>
              <w:jc w:val="center"/>
              <w:rPr>
                <w:rFonts w:ascii="Century Gothic" w:hAnsi="Century Gothic" w:cs="Arial"/>
                <w:sz w:val="16"/>
                <w:szCs w:val="18"/>
              </w:rPr>
            </w:pPr>
            <w:r>
              <w:rPr>
                <w:rFonts w:ascii="Century Gothic" w:hAnsi="Century Gothic" w:cs="Arial"/>
                <w:sz w:val="16"/>
                <w:szCs w:val="18"/>
              </w:rPr>
              <w:t>10:15</w:t>
            </w:r>
            <w:r w:rsidR="00B94F3E"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19/01/2018</w:t>
            </w:r>
          </w:p>
          <w:p w:rsidR="00B94F3E" w:rsidRPr="00117E71" w:rsidRDefault="00B94F3E" w:rsidP="006E0428">
            <w:pPr>
              <w:jc w:val="center"/>
              <w:rPr>
                <w:rFonts w:ascii="Century Gothic" w:hAnsi="Century Gothic" w:cs="Arial"/>
                <w:sz w:val="16"/>
                <w:szCs w:val="18"/>
              </w:rPr>
            </w:pPr>
            <w:r w:rsidRPr="00117E71">
              <w:rPr>
                <w:rFonts w:ascii="Century Gothic" w:hAnsi="Century Gothic" w:cs="Arial"/>
                <w:sz w:val="16"/>
                <w:szCs w:val="18"/>
              </w:rPr>
              <w:t>1</w:t>
            </w:r>
            <w:r w:rsidR="00F41C28">
              <w:rPr>
                <w:rFonts w:ascii="Century Gothic" w:hAnsi="Century Gothic" w:cs="Arial"/>
                <w:sz w:val="16"/>
                <w:szCs w:val="18"/>
              </w:rPr>
              <w:t>0</w:t>
            </w:r>
            <w:r>
              <w:rPr>
                <w:rFonts w:ascii="Century Gothic" w:hAnsi="Century Gothic" w:cs="Arial"/>
                <w:sz w:val="16"/>
                <w:szCs w:val="18"/>
              </w:rPr>
              <w:t>:3</w:t>
            </w:r>
            <w:r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19/01/2018</w:t>
            </w:r>
          </w:p>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10:45</w:t>
            </w:r>
            <w:r w:rsidR="00B94F3E"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117E71" w:rsidRDefault="00B94F3E" w:rsidP="00F41C2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F41C28">
              <w:rPr>
                <w:rFonts w:ascii="Century Gothic" w:hAnsi="Century Gothic" w:cs="Arial"/>
                <w:sz w:val="16"/>
                <w:szCs w:val="18"/>
              </w:rPr>
              <w:t>2</w:t>
            </w:r>
            <w:r w:rsidRPr="00117E71">
              <w:rPr>
                <w:rFonts w:ascii="Century Gothic" w:hAnsi="Century Gothic" w:cs="Arial"/>
                <w:sz w:val="16"/>
                <w:szCs w:val="18"/>
              </w:rPr>
              <w:t xml:space="preserve"> de </w:t>
            </w:r>
            <w:r>
              <w:rPr>
                <w:rFonts w:ascii="Century Gothic" w:hAnsi="Century Gothic" w:cs="Arial"/>
                <w:sz w:val="16"/>
                <w:szCs w:val="18"/>
              </w:rPr>
              <w:t>Febrero</w:t>
            </w:r>
            <w:r w:rsidRPr="00117E71">
              <w:rPr>
                <w:rFonts w:ascii="Century Gothic" w:hAnsi="Century Gothic" w:cs="Arial"/>
                <w:sz w:val="16"/>
                <w:szCs w:val="18"/>
              </w:rPr>
              <w:t xml:space="preserve"> de 201</w:t>
            </w:r>
            <w:r w:rsidR="00F41C28">
              <w:rPr>
                <w:rFonts w:ascii="Century Gothic" w:hAnsi="Century Gothic" w:cs="Arial"/>
                <w:sz w:val="16"/>
                <w:szCs w:val="18"/>
              </w:rPr>
              <w:t>8</w:t>
            </w:r>
            <w:r w:rsidRPr="00117E71">
              <w:rPr>
                <w:rFonts w:ascii="Century Gothic" w:hAnsi="Century Gothic" w:cs="Arial"/>
                <w:sz w:val="16"/>
                <w:szCs w:val="18"/>
              </w:rPr>
              <w:t xml:space="preserve"> en </w:t>
            </w:r>
            <w:r w:rsidRPr="00117E71">
              <w:rPr>
                <w:rFonts w:ascii="Century Gothic" w:hAnsi="Century Gothic" w:cs="Arial"/>
                <w:color w:val="000000"/>
                <w:sz w:val="16"/>
                <w:szCs w:val="18"/>
              </w:rPr>
              <w:t xml:space="preserve">la Subdirección de Recursos Materiales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B94F3E" w:rsidRPr="00E50172" w:rsidTr="006E0428">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94F3E" w:rsidRDefault="00B94F3E" w:rsidP="00B94F3E">
      <w:pPr>
        <w:ind w:right="51"/>
        <w:jc w:val="both"/>
        <w:rPr>
          <w:rFonts w:ascii="Calibri" w:hAnsi="Calibri"/>
        </w:rPr>
      </w:pPr>
    </w:p>
    <w:p w:rsidR="00B94F3E" w:rsidRDefault="00B94F3E" w:rsidP="00B94F3E">
      <w:pPr>
        <w:ind w:right="51"/>
        <w:jc w:val="both"/>
        <w:rPr>
          <w:rFonts w:ascii="Calibri" w:hAnsi="Calibri"/>
        </w:rPr>
      </w:pPr>
      <w:r>
        <w:rPr>
          <w:rFonts w:ascii="Calibri" w:hAnsi="Calibri"/>
        </w:rPr>
        <w:t>Los eventos se llevarán bajo las siguientes condiciones:</w:t>
      </w:r>
    </w:p>
    <w:p w:rsidR="00B94F3E" w:rsidRDefault="00B94F3E" w:rsidP="00B94F3E">
      <w:pPr>
        <w:ind w:right="51"/>
        <w:jc w:val="both"/>
        <w:rPr>
          <w:rFonts w:ascii="Calibri" w:hAnsi="Calibri"/>
        </w:rPr>
      </w:pPr>
    </w:p>
    <w:p w:rsidR="00B94F3E" w:rsidRDefault="00B94F3E" w:rsidP="00B94F3E">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94F3E" w:rsidRDefault="00B94F3E" w:rsidP="00B94F3E">
      <w:pPr>
        <w:pStyle w:val="Prrafodelista"/>
        <w:ind w:left="720" w:right="51"/>
        <w:jc w:val="both"/>
        <w:rPr>
          <w:rFonts w:ascii="Calibri" w:hAnsi="Calibri"/>
        </w:rPr>
      </w:pPr>
    </w:p>
    <w:p w:rsidR="00B94F3E" w:rsidRDefault="00B94F3E" w:rsidP="00B94F3E">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94F3E" w:rsidRDefault="00B94F3E" w:rsidP="00B94F3E">
      <w:pPr>
        <w:pStyle w:val="Prrafodelista"/>
        <w:ind w:left="1080" w:right="51"/>
        <w:jc w:val="both"/>
        <w:rPr>
          <w:rFonts w:ascii="Calibri" w:hAnsi="Calibri"/>
        </w:rPr>
      </w:pPr>
    </w:p>
    <w:p w:rsidR="00B94F3E" w:rsidRDefault="00B94F3E" w:rsidP="00B94F3E">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94F3E" w:rsidRPr="00C84FE6" w:rsidRDefault="00B94F3E" w:rsidP="00B94F3E">
      <w:pPr>
        <w:pStyle w:val="Prrafodelista"/>
        <w:rPr>
          <w:rFonts w:ascii="Calibri" w:hAnsi="Calibri" w:cs="Arial"/>
        </w:rPr>
      </w:pPr>
    </w:p>
    <w:p w:rsidR="00B94F3E" w:rsidRPr="001C463D" w:rsidRDefault="00B94F3E" w:rsidP="00B94F3E">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94F3E" w:rsidRPr="001C463D" w:rsidRDefault="00B94F3E" w:rsidP="00B94F3E">
      <w:pPr>
        <w:pStyle w:val="Prrafodelista"/>
        <w:rPr>
          <w:rFonts w:ascii="Calibri" w:hAnsi="Calibri"/>
        </w:rPr>
      </w:pPr>
    </w:p>
    <w:p w:rsidR="00B94F3E" w:rsidRPr="009A3619" w:rsidRDefault="00B94F3E" w:rsidP="00B94F3E">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94F3E" w:rsidRPr="009A3619" w:rsidRDefault="00B94F3E" w:rsidP="00B94F3E">
      <w:pPr>
        <w:pStyle w:val="Prrafodelista"/>
        <w:rPr>
          <w:rFonts w:asciiTheme="minorHAnsi" w:hAnsiTheme="minorHAnsi"/>
        </w:rPr>
      </w:pPr>
    </w:p>
    <w:p w:rsidR="00B94F3E" w:rsidRPr="009A3619" w:rsidRDefault="00B94F3E" w:rsidP="00B94F3E">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94F3E" w:rsidRDefault="00B94F3E" w:rsidP="000B78E5">
      <w:pPr>
        <w:pStyle w:val="Textoindependiente2"/>
        <w:ind w:right="-1"/>
        <w:rPr>
          <w:rFonts w:ascii="Calibri" w:hAnsi="Calibri"/>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sidR="00BE796D">
        <w:rPr>
          <w:rFonts w:ascii="Calibri" w:hAnsi="Calibri"/>
        </w:rPr>
        <w:t>insumos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Default="00D07CE7" w:rsidP="005E531C">
      <w:pPr>
        <w:ind w:left="284" w:right="-1"/>
        <w:jc w:val="both"/>
        <w:rPr>
          <w:rFonts w:ascii="Calibri" w:hAnsi="Calibri"/>
          <w:b/>
        </w:rPr>
      </w:pPr>
    </w:p>
    <w:p w:rsidR="00E45796" w:rsidRDefault="00E45796"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94F3E">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B94F3E"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FA73E3">
        <w:rPr>
          <w:rFonts w:ascii="Calibri" w:hAnsi="Calibri"/>
          <w:sz w:val="20"/>
        </w:rPr>
        <w:t>20</w:t>
      </w:r>
      <w:r w:rsidRPr="009E04A4">
        <w:rPr>
          <w:rFonts w:ascii="Calibri" w:hAnsi="Calibri"/>
          <w:sz w:val="20"/>
        </w:rPr>
        <w:t xml:space="preserve"> de </w:t>
      </w:r>
      <w:proofErr w:type="gramStart"/>
      <w:r w:rsidR="00FA73E3">
        <w:rPr>
          <w:rFonts w:ascii="Calibri" w:hAnsi="Calibri"/>
          <w:sz w:val="20"/>
        </w:rPr>
        <w:t>Enero</w:t>
      </w:r>
      <w:proofErr w:type="gramEnd"/>
      <w:r w:rsidRPr="009E04A4">
        <w:rPr>
          <w:rFonts w:ascii="Calibri" w:hAnsi="Calibri"/>
          <w:sz w:val="20"/>
        </w:rPr>
        <w:t xml:space="preserve"> del 201</w:t>
      </w:r>
      <w:r w:rsidR="00FA73E3">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464730">
        <w:rPr>
          <w:rFonts w:ascii="Calibri" w:hAnsi="Calibri"/>
          <w:sz w:val="20"/>
        </w:rPr>
        <w:t>Diciembre</w:t>
      </w:r>
      <w:r w:rsidRPr="009E04A4">
        <w:rPr>
          <w:rFonts w:ascii="Calibri" w:hAnsi="Calibri"/>
          <w:sz w:val="20"/>
        </w:rPr>
        <w:t xml:space="preserve"> del 201</w:t>
      </w:r>
      <w:r w:rsidR="00FA73E3">
        <w:rPr>
          <w:rFonts w:ascii="Calibri" w:hAnsi="Calibri"/>
          <w:sz w:val="20"/>
        </w:rPr>
        <w:t>8</w:t>
      </w:r>
      <w:r w:rsidRPr="006F697A">
        <w:rPr>
          <w:rFonts w:ascii="Calibri" w:hAnsi="Calibri"/>
          <w:sz w:val="20"/>
        </w:rPr>
        <w:t xml:space="preserve">. </w:t>
      </w:r>
      <w:r w:rsidR="004168FC">
        <w:rPr>
          <w:rFonts w:ascii="Calibri" w:hAnsi="Calibri"/>
          <w:sz w:val="20"/>
        </w:rPr>
        <w:t>E</w:t>
      </w:r>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3157" w:rsidRDefault="00213157" w:rsidP="0021315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FA73E3" w:rsidRDefault="00FA73E3"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1C6D1B"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FA73E3">
        <w:rPr>
          <w:rFonts w:asciiTheme="minorHAnsi" w:hAnsiTheme="minorHAnsi"/>
          <w:b/>
        </w:rPr>
        <w:t>22</w:t>
      </w:r>
      <w:r w:rsidRPr="0078059E">
        <w:rPr>
          <w:rFonts w:asciiTheme="minorHAnsi" w:hAnsiTheme="minorHAnsi"/>
          <w:b/>
        </w:rPr>
        <w:t xml:space="preserve"> DE </w:t>
      </w:r>
      <w:r w:rsidR="00FA73E3">
        <w:rPr>
          <w:rFonts w:asciiTheme="minorHAnsi" w:hAnsiTheme="minorHAnsi"/>
          <w:b/>
        </w:rPr>
        <w:t>DICIEMBRE</w:t>
      </w:r>
      <w:r w:rsidR="000D7D14" w:rsidRPr="0078059E">
        <w:rPr>
          <w:rFonts w:asciiTheme="minorHAnsi" w:hAnsiTheme="minorHAnsi"/>
          <w:b/>
        </w:rPr>
        <w:t xml:space="preserve"> DEL 201</w:t>
      </w:r>
      <w:r w:rsidR="00FA73E3">
        <w:rPr>
          <w:rFonts w:asciiTheme="minorHAnsi" w:hAnsiTheme="minorHAnsi"/>
          <w:b/>
        </w:rPr>
        <w:t>8</w:t>
      </w: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Pr="00037DE1" w:rsidRDefault="00FA73E3"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B316B" w:rsidRPr="00D401C2" w:rsidRDefault="001B316B">
      <w:pPr>
        <w:rPr>
          <w:rFonts w:asciiTheme="minorHAnsi" w:hAnsiTheme="minorHAnsi"/>
          <w:sz w:val="14"/>
          <w:szCs w:val="14"/>
        </w:rPr>
      </w:pPr>
    </w:p>
    <w:tbl>
      <w:tblPr>
        <w:tblW w:w="10773" w:type="dxa"/>
        <w:tblInd w:w="-10" w:type="dxa"/>
        <w:tblCellMar>
          <w:left w:w="70" w:type="dxa"/>
          <w:right w:w="70" w:type="dxa"/>
        </w:tblCellMar>
        <w:tblLook w:val="04A0" w:firstRow="1" w:lastRow="0" w:firstColumn="1" w:lastColumn="0" w:noHBand="0" w:noVBand="1"/>
      </w:tblPr>
      <w:tblGrid>
        <w:gridCol w:w="1111"/>
        <w:gridCol w:w="1176"/>
        <w:gridCol w:w="1386"/>
        <w:gridCol w:w="1116"/>
        <w:gridCol w:w="1131"/>
        <w:gridCol w:w="4853"/>
      </w:tblGrid>
      <w:tr w:rsidR="00F107CF" w:rsidRPr="00F107CF" w:rsidTr="00F107CF">
        <w:trPr>
          <w:trHeight w:val="300"/>
        </w:trPr>
        <w:tc>
          <w:tcPr>
            <w:tcW w:w="1111" w:type="dxa"/>
            <w:tcBorders>
              <w:top w:val="single" w:sz="8" w:space="0" w:color="000000"/>
              <w:left w:val="single" w:sz="8" w:space="0" w:color="000000"/>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Partida</w:t>
            </w:r>
          </w:p>
        </w:tc>
        <w:tc>
          <w:tcPr>
            <w:tcW w:w="1176"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Clave</w:t>
            </w:r>
          </w:p>
        </w:tc>
        <w:tc>
          <w:tcPr>
            <w:tcW w:w="1386"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Descripción</w:t>
            </w:r>
          </w:p>
        </w:tc>
        <w:tc>
          <w:tcPr>
            <w:tcW w:w="1116"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Unidad de Medida</w:t>
            </w:r>
          </w:p>
        </w:tc>
        <w:tc>
          <w:tcPr>
            <w:tcW w:w="1131"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Cantidad</w:t>
            </w:r>
          </w:p>
        </w:tc>
        <w:tc>
          <w:tcPr>
            <w:tcW w:w="4853"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Especificaciones Técnicas</w:t>
            </w:r>
          </w:p>
        </w:tc>
      </w:tr>
      <w:tr w:rsidR="00F107CF" w:rsidRPr="00F107CF" w:rsidTr="00F107CF">
        <w:trPr>
          <w:trHeight w:val="300"/>
        </w:trPr>
        <w:tc>
          <w:tcPr>
            <w:tcW w:w="11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1</w:t>
            </w:r>
          </w:p>
        </w:tc>
        <w:tc>
          <w:tcPr>
            <w:tcW w:w="1176" w:type="dxa"/>
            <w:tcBorders>
              <w:top w:val="single" w:sz="8" w:space="0" w:color="auto"/>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603452186</w:t>
            </w:r>
          </w:p>
        </w:tc>
        <w:tc>
          <w:tcPr>
            <w:tcW w:w="1386" w:type="dxa"/>
            <w:tcBorders>
              <w:top w:val="single" w:sz="8" w:space="0" w:color="auto"/>
              <w:left w:val="nil"/>
              <w:bottom w:val="single" w:sz="8" w:space="0" w:color="auto"/>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eastAsia="es-MX"/>
              </w:rPr>
              <w:t>EQUIPO PARA BOMBA DE INFUSION.  ESTÁNDAR</w:t>
            </w:r>
          </w:p>
        </w:tc>
        <w:tc>
          <w:tcPr>
            <w:tcW w:w="1116" w:type="dxa"/>
            <w:tcBorders>
              <w:top w:val="single" w:sz="8" w:space="0" w:color="auto"/>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single" w:sz="8" w:space="0" w:color="auto"/>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31020</w:t>
            </w:r>
          </w:p>
        </w:tc>
        <w:tc>
          <w:tcPr>
            <w:tcW w:w="4853" w:type="dxa"/>
            <w:tcBorders>
              <w:top w:val="single" w:sz="8" w:space="0" w:color="auto"/>
              <w:left w:val="nil"/>
              <w:bottom w:val="single" w:sz="8" w:space="0" w:color="auto"/>
              <w:right w:val="single" w:sz="8" w:space="0" w:color="auto"/>
            </w:tcBorders>
            <w:shd w:val="clear" w:color="auto" w:fill="auto"/>
            <w:vAlign w:val="center"/>
            <w:hideMark/>
          </w:tcPr>
          <w:p w:rsidR="00F107CF" w:rsidRPr="00F107CF" w:rsidRDefault="00F107CF" w:rsidP="00F107CF">
            <w:pPr>
              <w:jc w:val="both"/>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infusión, con filtro de 15 micras y sitio de inyección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con entrada de aire filtrado y tapón; Cámara de goteo transparente y flexible;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que junto con la bomba previene flujo libre accidental hacia el paciente; Puerto de inyección en “Y” sin látex;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270 cm  VOLUMEN DE PURGA APROXIMADO: ~ 27 ml</w:t>
            </w:r>
          </w:p>
        </w:tc>
      </w:tr>
      <w:tr w:rsidR="00F107CF" w:rsidRPr="00F107CF" w:rsidTr="00F107CF">
        <w:trPr>
          <w:trHeight w:val="300"/>
        </w:trPr>
        <w:tc>
          <w:tcPr>
            <w:tcW w:w="1111" w:type="dxa"/>
            <w:tcBorders>
              <w:top w:val="nil"/>
              <w:left w:val="single" w:sz="8" w:space="0" w:color="000000"/>
              <w:bottom w:val="nil"/>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2</w:t>
            </w:r>
          </w:p>
        </w:tc>
        <w:tc>
          <w:tcPr>
            <w:tcW w:w="117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4043450320</w:t>
            </w:r>
          </w:p>
        </w:tc>
        <w:tc>
          <w:tcPr>
            <w:tcW w:w="1386" w:type="dxa"/>
            <w:tcBorders>
              <w:top w:val="nil"/>
              <w:left w:val="nil"/>
              <w:bottom w:val="nil"/>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eastAsia="es-MX"/>
              </w:rPr>
              <w:t>EQUIPO PARA BOMBA DE INFUSIÓN CON BURETA</w:t>
            </w:r>
          </w:p>
        </w:tc>
        <w:tc>
          <w:tcPr>
            <w:tcW w:w="1116" w:type="dxa"/>
            <w:tcBorders>
              <w:top w:val="nil"/>
              <w:left w:val="nil"/>
              <w:bottom w:val="nil"/>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nil"/>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8580</w:t>
            </w:r>
          </w:p>
        </w:tc>
        <w:tc>
          <w:tcPr>
            <w:tcW w:w="4853" w:type="dxa"/>
            <w:tcBorders>
              <w:top w:val="nil"/>
              <w:left w:val="nil"/>
              <w:bottom w:val="nil"/>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infusión con bureta graduada de 150 ml, portal de inyección y filtro de 15 μ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con entrada de aire filtrado y tapón;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Bureta graduada 150 ml con salida de aire, portal de </w:t>
            </w:r>
            <w:proofErr w:type="spellStart"/>
            <w:r w:rsidRPr="00F107CF">
              <w:rPr>
                <w:rFonts w:ascii="Calibri" w:hAnsi="Calibri"/>
                <w:color w:val="000000"/>
                <w:sz w:val="18"/>
                <w:szCs w:val="18"/>
                <w:lang w:val="es-ES" w:eastAsia="es-MX"/>
              </w:rPr>
              <w:t>inyeccnión</w:t>
            </w:r>
            <w:proofErr w:type="spellEnd"/>
            <w:r w:rsidRPr="00F107CF">
              <w:rPr>
                <w:rFonts w:ascii="Calibri" w:hAnsi="Calibri"/>
                <w:color w:val="000000"/>
                <w:sz w:val="18"/>
                <w:szCs w:val="18"/>
                <w:lang w:val="es-ES" w:eastAsia="es-MX"/>
              </w:rPr>
              <w:t xml:space="preserve"> y válvula flotante; Cámara de goteo transparente y flexible;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que junto con la bomba previene flujo libre accidental hacia el paciente; Puerto de inyección en “Y” sin látex;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270 cm  VOLUMEN DE PURGA APROXIMADO: ~ 27 ml</w:t>
            </w:r>
          </w:p>
        </w:tc>
      </w:tr>
      <w:tr w:rsidR="00F107CF" w:rsidRPr="00F107CF" w:rsidTr="00F107CF">
        <w:trPr>
          <w:trHeight w:val="300"/>
        </w:trPr>
        <w:tc>
          <w:tcPr>
            <w:tcW w:w="11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strike/>
                <w:color w:val="000000"/>
                <w:sz w:val="18"/>
                <w:szCs w:val="18"/>
                <w:lang w:eastAsia="es-MX"/>
              </w:rPr>
              <w:t>3</w:t>
            </w:r>
          </w:p>
        </w:tc>
        <w:tc>
          <w:tcPr>
            <w:tcW w:w="117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4043450311</w:t>
            </w:r>
          </w:p>
        </w:tc>
        <w:tc>
          <w:tcPr>
            <w:tcW w:w="1386" w:type="dxa"/>
            <w:tcBorders>
              <w:top w:val="single" w:sz="8" w:space="0" w:color="auto"/>
              <w:left w:val="nil"/>
              <w:bottom w:val="single" w:sz="8" w:space="0" w:color="auto"/>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eastAsia="es-MX"/>
              </w:rPr>
              <w:t>EQUIPO PARA BOMBAS DE INFUSIÓN PARA MEDICAMENTOS FOTOSENSIBLES. OPACO.</w:t>
            </w:r>
          </w:p>
        </w:tc>
        <w:tc>
          <w:tcPr>
            <w:tcW w:w="1116" w:type="dxa"/>
            <w:tcBorders>
              <w:top w:val="single" w:sz="8" w:space="0" w:color="auto"/>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single" w:sz="8" w:space="0" w:color="auto"/>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5940</w:t>
            </w:r>
          </w:p>
        </w:tc>
        <w:tc>
          <w:tcPr>
            <w:tcW w:w="4853" w:type="dxa"/>
            <w:tcBorders>
              <w:top w:val="single" w:sz="8" w:space="0" w:color="auto"/>
              <w:left w:val="nil"/>
              <w:bottom w:val="single" w:sz="8" w:space="0" w:color="auto"/>
              <w:right w:val="single" w:sz="8" w:space="0" w:color="auto"/>
            </w:tcBorders>
            <w:shd w:val="clear" w:color="auto" w:fill="auto"/>
            <w:vAlign w:val="center"/>
            <w:hideMark/>
          </w:tcPr>
          <w:p w:rsidR="00F107CF" w:rsidRPr="00F107CF" w:rsidRDefault="00F107CF" w:rsidP="00F107CF">
            <w:pPr>
              <w:jc w:val="both"/>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infusión opaca  para drogas fotosensibles con filtro de 15 micras,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con entrada de aire filtrado y tapón; Cámara de goteo transparente y flexible;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que junto con la bomba previene flujo libre accidental hacia el paciente;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300 cm  VOLUMEN DE PURGA APROXIMADO: ~ 28 ml</w:t>
            </w:r>
          </w:p>
        </w:tc>
      </w:tr>
      <w:tr w:rsidR="00F107CF" w:rsidRPr="00F107CF" w:rsidTr="00F107CF">
        <w:trPr>
          <w:trHeight w:val="300"/>
        </w:trPr>
        <w:tc>
          <w:tcPr>
            <w:tcW w:w="1111" w:type="dxa"/>
            <w:tcBorders>
              <w:top w:val="nil"/>
              <w:left w:val="single" w:sz="8" w:space="0" w:color="auto"/>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4</w:t>
            </w:r>
          </w:p>
        </w:tc>
        <w:tc>
          <w:tcPr>
            <w:tcW w:w="117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603452228</w:t>
            </w:r>
          </w:p>
        </w:tc>
        <w:tc>
          <w:tcPr>
            <w:tcW w:w="138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eastAsia="es-MX"/>
              </w:rPr>
              <w:t>EQUIPO PARA BOMBA DE INFUSION PARA TRANSFUSION DE SANGRE</w:t>
            </w:r>
          </w:p>
        </w:tc>
        <w:tc>
          <w:tcPr>
            <w:tcW w:w="111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2640</w:t>
            </w:r>
          </w:p>
        </w:tc>
        <w:tc>
          <w:tcPr>
            <w:tcW w:w="4853" w:type="dxa"/>
            <w:tcBorders>
              <w:top w:val="nil"/>
              <w:left w:val="nil"/>
              <w:bottom w:val="single" w:sz="8" w:space="0" w:color="auto"/>
              <w:right w:val="single" w:sz="8" w:space="0" w:color="auto"/>
            </w:tcBorders>
            <w:shd w:val="clear" w:color="auto" w:fill="auto"/>
            <w:vAlign w:val="center"/>
            <w:hideMark/>
          </w:tcPr>
          <w:p w:rsidR="00F107CF" w:rsidRPr="00F107CF" w:rsidRDefault="00F107CF" w:rsidP="00F107CF">
            <w:pPr>
              <w:jc w:val="both"/>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transfusión, con filtro de 200 μ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Cámara de goteo transparente y flexible; Filtro de 200 micras;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accidental que junto con la bomba previene flujo libre hacia el paciente;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270 cm  VOLUMEN DE PURGA APROXIMADO: ~ 27 ml</w:t>
            </w:r>
          </w:p>
        </w:tc>
      </w:tr>
      <w:tr w:rsidR="00F107CF" w:rsidRPr="00F107CF" w:rsidTr="00F107CF">
        <w:trPr>
          <w:trHeight w:val="300"/>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5</w:t>
            </w:r>
          </w:p>
        </w:tc>
        <w:tc>
          <w:tcPr>
            <w:tcW w:w="117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5045500950</w:t>
            </w:r>
          </w:p>
        </w:tc>
        <w:tc>
          <w:tcPr>
            <w:tcW w:w="1386"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eastAsia="es-MX"/>
              </w:rPr>
              <w:t>JERINGA DE 50 ML PARA BOMBA DE INFUSION DE JERINGA (PERFUSOR)</w:t>
            </w:r>
          </w:p>
        </w:tc>
        <w:tc>
          <w:tcPr>
            <w:tcW w:w="1116"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34320</w:t>
            </w:r>
          </w:p>
        </w:tc>
        <w:tc>
          <w:tcPr>
            <w:tcW w:w="4853"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both"/>
              <w:rPr>
                <w:rFonts w:ascii="Calibri" w:hAnsi="Calibri"/>
                <w:color w:val="000000"/>
                <w:sz w:val="18"/>
                <w:szCs w:val="18"/>
                <w:lang w:val="es-MX" w:eastAsia="es-MX"/>
              </w:rPr>
            </w:pPr>
            <w:r w:rsidRPr="00F107CF">
              <w:rPr>
                <w:rFonts w:ascii="Calibri" w:hAnsi="Calibri"/>
                <w:color w:val="000000"/>
                <w:sz w:val="18"/>
                <w:szCs w:val="18"/>
                <w:lang w:eastAsia="es-MX"/>
              </w:rPr>
              <w:t xml:space="preserve">Jeringa para uso en bomba infusión de jeringa de 50 ml para la administración de medicamentos y fármacos, soluciones intravenosas o </w:t>
            </w:r>
            <w:proofErr w:type="spellStart"/>
            <w:r w:rsidRPr="00F107CF">
              <w:rPr>
                <w:rFonts w:ascii="Calibri" w:hAnsi="Calibri"/>
                <w:color w:val="000000"/>
                <w:sz w:val="18"/>
                <w:szCs w:val="18"/>
                <w:lang w:eastAsia="es-MX"/>
              </w:rPr>
              <w:t>intraarteriales</w:t>
            </w:r>
            <w:proofErr w:type="spellEnd"/>
            <w:r w:rsidRPr="00F107CF">
              <w:rPr>
                <w:rFonts w:ascii="Calibri" w:hAnsi="Calibri"/>
                <w:color w:val="000000"/>
                <w:sz w:val="18"/>
                <w:szCs w:val="18"/>
                <w:lang w:eastAsia="es-MX"/>
              </w:rPr>
              <w:t>, nutrición enteral, nutrición parenteral o anestesia. Estéril, desechable, libre de látex, con émbolo de jeringa.</w:t>
            </w:r>
          </w:p>
        </w:tc>
      </w:tr>
      <w:tr w:rsidR="00F107CF" w:rsidRPr="00F107CF" w:rsidTr="00F107CF">
        <w:trPr>
          <w:trHeight w:val="300"/>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lastRenderedPageBreak/>
              <w:t>6</w:t>
            </w:r>
          </w:p>
        </w:tc>
        <w:tc>
          <w:tcPr>
            <w:tcW w:w="117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5049500163</w:t>
            </w:r>
          </w:p>
        </w:tc>
        <w:tc>
          <w:tcPr>
            <w:tcW w:w="1386"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eastAsia="es-MX"/>
              </w:rPr>
              <w:t>EXTENSIÓN DE 75 CM DE BAJO VOLUMEN DE PURGADO</w:t>
            </w:r>
          </w:p>
        </w:tc>
        <w:tc>
          <w:tcPr>
            <w:tcW w:w="1116"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8580</w:t>
            </w:r>
          </w:p>
        </w:tc>
        <w:tc>
          <w:tcPr>
            <w:tcW w:w="4853"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both"/>
              <w:rPr>
                <w:rFonts w:ascii="Calibri" w:hAnsi="Calibri"/>
                <w:color w:val="000000"/>
                <w:sz w:val="18"/>
                <w:szCs w:val="18"/>
                <w:lang w:val="es-MX" w:eastAsia="es-MX"/>
              </w:rPr>
            </w:pPr>
            <w:r w:rsidRPr="00F107CF">
              <w:rPr>
                <w:rFonts w:ascii="Calibri" w:hAnsi="Calibri"/>
                <w:color w:val="000000"/>
                <w:sz w:val="18"/>
                <w:szCs w:val="18"/>
                <w:lang w:eastAsia="es-MX"/>
              </w:rPr>
              <w:t xml:space="preserve">Extensión para uso en jeringa y en bomba de jeringa de 90cm con </w:t>
            </w:r>
            <w:proofErr w:type="spellStart"/>
            <w:r w:rsidRPr="00F107CF">
              <w:rPr>
                <w:rFonts w:ascii="Calibri" w:hAnsi="Calibri"/>
                <w:color w:val="000000"/>
                <w:sz w:val="18"/>
                <w:szCs w:val="18"/>
                <w:lang w:eastAsia="es-MX"/>
              </w:rPr>
              <w:t>microvolumen</w:t>
            </w:r>
            <w:proofErr w:type="spellEnd"/>
            <w:r w:rsidRPr="00F107CF">
              <w:rPr>
                <w:rFonts w:ascii="Calibri" w:hAnsi="Calibri"/>
                <w:color w:val="000000"/>
                <w:sz w:val="18"/>
                <w:szCs w:val="18"/>
                <w:lang w:eastAsia="es-MX"/>
              </w:rPr>
              <w:t xml:space="preserve"> de purgado, para la administración de medicamentos y fármacos, soluciones intravenosas o </w:t>
            </w:r>
            <w:proofErr w:type="spellStart"/>
            <w:r w:rsidRPr="00F107CF">
              <w:rPr>
                <w:rFonts w:ascii="Calibri" w:hAnsi="Calibri"/>
                <w:color w:val="000000"/>
                <w:sz w:val="18"/>
                <w:szCs w:val="18"/>
                <w:lang w:eastAsia="es-MX"/>
              </w:rPr>
              <w:t>intraarteriales</w:t>
            </w:r>
            <w:proofErr w:type="spellEnd"/>
            <w:r w:rsidRPr="00F107CF">
              <w:rPr>
                <w:rFonts w:ascii="Calibri" w:hAnsi="Calibri"/>
                <w:color w:val="000000"/>
                <w:sz w:val="18"/>
                <w:szCs w:val="18"/>
                <w:lang w:eastAsia="es-MX"/>
              </w:rPr>
              <w:t>, nutrición enteral o anestesia. Estéril, desechable, libre de látex.</w:t>
            </w:r>
          </w:p>
        </w:tc>
      </w:tr>
      <w:tr w:rsidR="00F107CF" w:rsidRPr="00F107CF" w:rsidTr="00F107CF">
        <w:trPr>
          <w:trHeight w:val="300"/>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7</w:t>
            </w:r>
          </w:p>
        </w:tc>
        <w:tc>
          <w:tcPr>
            <w:tcW w:w="1176" w:type="dxa"/>
            <w:tcBorders>
              <w:top w:val="nil"/>
              <w:left w:val="nil"/>
              <w:bottom w:val="single" w:sz="8" w:space="0" w:color="auto"/>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5049500163</w:t>
            </w:r>
          </w:p>
        </w:tc>
        <w:tc>
          <w:tcPr>
            <w:tcW w:w="1386"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rPr>
                <w:rFonts w:ascii="Calibri" w:hAnsi="Calibri"/>
                <w:color w:val="000000"/>
                <w:sz w:val="18"/>
                <w:szCs w:val="18"/>
                <w:lang w:val="es-MX" w:eastAsia="es-MX"/>
              </w:rPr>
            </w:pPr>
            <w:r w:rsidRPr="00F107CF">
              <w:rPr>
                <w:rFonts w:ascii="Calibri" w:hAnsi="Calibri"/>
                <w:color w:val="000000"/>
                <w:sz w:val="18"/>
                <w:szCs w:val="18"/>
                <w:lang w:eastAsia="es-MX"/>
              </w:rPr>
              <w:t>EXTENSIÓN DE 150 CM DE BAJO VOLUMEN DE PURGADO</w:t>
            </w:r>
          </w:p>
        </w:tc>
        <w:tc>
          <w:tcPr>
            <w:tcW w:w="1116"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6600</w:t>
            </w:r>
          </w:p>
        </w:tc>
        <w:tc>
          <w:tcPr>
            <w:tcW w:w="4853" w:type="dxa"/>
            <w:tcBorders>
              <w:top w:val="nil"/>
              <w:left w:val="nil"/>
              <w:bottom w:val="single" w:sz="8" w:space="0" w:color="000000"/>
              <w:right w:val="single" w:sz="8" w:space="0" w:color="000000"/>
            </w:tcBorders>
            <w:shd w:val="clear" w:color="auto" w:fill="auto"/>
            <w:vAlign w:val="center"/>
            <w:hideMark/>
          </w:tcPr>
          <w:p w:rsidR="00F107CF" w:rsidRPr="00F107CF" w:rsidRDefault="00F107CF" w:rsidP="00F107CF">
            <w:pPr>
              <w:jc w:val="both"/>
              <w:rPr>
                <w:rFonts w:ascii="Calibri" w:hAnsi="Calibri"/>
                <w:color w:val="000000"/>
                <w:sz w:val="18"/>
                <w:szCs w:val="18"/>
                <w:lang w:val="es-MX" w:eastAsia="es-MX"/>
              </w:rPr>
            </w:pPr>
            <w:r w:rsidRPr="00F107CF">
              <w:rPr>
                <w:rFonts w:ascii="Calibri" w:hAnsi="Calibri"/>
                <w:color w:val="000000"/>
                <w:sz w:val="18"/>
                <w:szCs w:val="18"/>
                <w:lang w:eastAsia="es-MX"/>
              </w:rPr>
              <w:t xml:space="preserve">Extensión para uso en jeringa y en bomba de jeringa de 150 cm para la administración de medicamentos y fármacos, soluciones intravenosas o </w:t>
            </w:r>
            <w:proofErr w:type="spellStart"/>
            <w:r w:rsidRPr="00F107CF">
              <w:rPr>
                <w:rFonts w:ascii="Calibri" w:hAnsi="Calibri"/>
                <w:color w:val="000000"/>
                <w:sz w:val="18"/>
                <w:szCs w:val="18"/>
                <w:lang w:eastAsia="es-MX"/>
              </w:rPr>
              <w:t>intraarteriales</w:t>
            </w:r>
            <w:proofErr w:type="spellEnd"/>
            <w:r w:rsidRPr="00F107CF">
              <w:rPr>
                <w:rFonts w:ascii="Calibri" w:hAnsi="Calibri"/>
                <w:color w:val="000000"/>
                <w:sz w:val="18"/>
                <w:szCs w:val="18"/>
                <w:lang w:eastAsia="es-MX"/>
              </w:rPr>
              <w:t>, nutrición enteral o anestesia. Estéril, desechable, libre de látex.</w:t>
            </w:r>
          </w:p>
        </w:tc>
      </w:tr>
    </w:tbl>
    <w:p w:rsidR="00BE796D" w:rsidRPr="00E27A5A" w:rsidRDefault="00BE796D" w:rsidP="00BE796D">
      <w:pPr>
        <w:jc w:val="center"/>
        <w:rPr>
          <w:rFonts w:asciiTheme="minorHAnsi" w:hAnsiTheme="minorHAnsi"/>
          <w:b/>
        </w:rPr>
      </w:pPr>
    </w:p>
    <w:p w:rsidR="00BE796D" w:rsidRDefault="00BE796D">
      <w:pPr>
        <w:rPr>
          <w:rFonts w:asciiTheme="minorHAnsi" w:hAnsiTheme="minorHAnsi"/>
          <w:sz w:val="14"/>
          <w:szCs w:val="14"/>
        </w:rPr>
      </w:pPr>
    </w:p>
    <w:p w:rsidR="00B94F3E" w:rsidRDefault="00B94F3E">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B94F3E" w:rsidRDefault="00B94F3E">
      <w:pPr>
        <w:rPr>
          <w:rFonts w:asciiTheme="minorHAnsi" w:hAnsiTheme="minorHAnsi"/>
          <w:sz w:val="14"/>
          <w:szCs w:val="14"/>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bookmarkStart w:id="0" w:name="_GoBack"/>
      <w:bookmarkEnd w:id="0"/>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prestablecida en 750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pero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w:t>
      </w:r>
      <w:proofErr w:type="spellStart"/>
      <w:r w:rsidRPr="00BE796D">
        <w:rPr>
          <w:rFonts w:asciiTheme="minorHAnsi" w:hAnsiTheme="minorHAnsi" w:cstheme="minorHAnsi"/>
          <w:szCs w:val="16"/>
        </w:rPr>
        <w:t>mas</w:t>
      </w:r>
      <w:proofErr w:type="spellEnd"/>
      <w:r w:rsidRPr="00BE796D">
        <w:rPr>
          <w:rFonts w:asciiTheme="minorHAnsi" w:hAnsiTheme="minorHAnsi" w:cstheme="minorHAnsi"/>
          <w:szCs w:val="16"/>
        </w:rPr>
        <w:t xml:space="preserve">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w:t>
      </w:r>
      <w:proofErr w:type="spellStart"/>
      <w:r w:rsidRPr="00BE796D">
        <w:rPr>
          <w:rFonts w:asciiTheme="minorHAnsi" w:hAnsiTheme="minorHAnsi" w:cstheme="minorHAnsi"/>
          <w:szCs w:val="16"/>
        </w:rPr>
        <w:t>clamp</w:t>
      </w:r>
      <w:proofErr w:type="spellEnd"/>
      <w:r w:rsidRPr="00BE796D">
        <w:rPr>
          <w:rFonts w:asciiTheme="minorHAnsi" w:hAnsiTheme="minorHAnsi" w:cstheme="minorHAnsi"/>
          <w:szCs w:val="16"/>
        </w:rPr>
        <w:t xml:space="preserve">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2 h a un promedio de 125 ml/h. Nivel de carga de la batería desplegada en pantalla que indique el tiempo de respaldo a un flujo determinado. </w:t>
      </w:r>
    </w:p>
    <w:p w:rsidR="00E50CE0" w:rsidRPr="00BE796D" w:rsidRDefault="00BE796D" w:rsidP="00BE796D">
      <w:pPr>
        <w:pStyle w:val="Default"/>
        <w:jc w:val="both"/>
        <w:rPr>
          <w:rFonts w:asciiTheme="minorHAnsi" w:hAnsiTheme="minorHAnsi" w:cstheme="minorHAnsi"/>
          <w:b/>
          <w:bCs/>
          <w:sz w:val="22"/>
          <w:szCs w:val="22"/>
          <w:lang w:val="es-ES_tradnl"/>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w:t>
      </w:r>
      <w:proofErr w:type="spellStart"/>
      <w:r w:rsidRPr="00BE796D">
        <w:rPr>
          <w:rFonts w:asciiTheme="minorHAnsi" w:hAnsiTheme="minorHAnsi" w:cstheme="minorHAnsi"/>
          <w:sz w:val="20"/>
          <w:szCs w:val="16"/>
        </w:rPr>
        <w:t>Prealarmas</w:t>
      </w:r>
      <w:proofErr w:type="spellEnd"/>
      <w:r w:rsidRPr="00BE796D">
        <w:rPr>
          <w:rFonts w:asciiTheme="minorHAnsi" w:hAnsiTheme="minorHAnsi" w:cstheme="minorHAnsi"/>
          <w:sz w:val="20"/>
          <w:szCs w:val="16"/>
        </w:rPr>
        <w:t xml:space="preserve"> y alarmas con señales visibles y audibles para autonomía de la batería, fin de infusión, volumen límite y límite de presión.</w:t>
      </w:r>
    </w:p>
    <w:p w:rsidR="006A0F7B" w:rsidRPr="00007CCB" w:rsidRDefault="006A0F7B" w:rsidP="006A0F7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p w:rsidR="00D23ECF" w:rsidRPr="0093321E" w:rsidRDefault="00D23ECF" w:rsidP="00D23ECF">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D23ECF" w:rsidRPr="00007CCB" w:rsidTr="00E854AE">
        <w:trPr>
          <w:trHeight w:val="64"/>
          <w:jc w:val="center"/>
        </w:trPr>
        <w:tc>
          <w:tcPr>
            <w:tcW w:w="1125"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D23ECF" w:rsidRPr="00AA2FC6" w:rsidRDefault="00D23ECF" w:rsidP="00E854AE">
            <w:pPr>
              <w:spacing w:before="40" w:after="40"/>
              <w:jc w:val="center"/>
              <w:rPr>
                <w:rFonts w:ascii="Calibri" w:hAnsi="Calibri"/>
                <w:b/>
                <w:sz w:val="16"/>
              </w:rPr>
            </w:pPr>
            <w:r w:rsidRPr="00AA2FC6">
              <w:rPr>
                <w:rFonts w:ascii="Calibri" w:hAnsi="Calibri"/>
                <w:b/>
                <w:sz w:val="16"/>
              </w:rPr>
              <w:t>DESCRIPCIÓN DEL SERVICIO</w:t>
            </w:r>
          </w:p>
        </w:tc>
      </w:tr>
      <w:tr w:rsidR="00D23ECF" w:rsidRPr="00007CCB" w:rsidTr="00E854AE">
        <w:trPr>
          <w:jc w:val="center"/>
        </w:trPr>
        <w:tc>
          <w:tcPr>
            <w:tcW w:w="1125" w:type="dxa"/>
            <w:vAlign w:val="center"/>
          </w:tcPr>
          <w:p w:rsidR="00D23ECF" w:rsidRPr="00E1428C" w:rsidRDefault="00D23ECF" w:rsidP="00E854AE">
            <w:pPr>
              <w:tabs>
                <w:tab w:val="right" w:pos="9781"/>
              </w:tabs>
              <w:jc w:val="center"/>
              <w:rPr>
                <w:rFonts w:ascii="Calibri" w:hAnsi="Calibri"/>
                <w:b/>
                <w:sz w:val="18"/>
              </w:rPr>
            </w:pPr>
          </w:p>
        </w:tc>
        <w:tc>
          <w:tcPr>
            <w:tcW w:w="1418" w:type="dxa"/>
            <w:shd w:val="clear" w:color="auto" w:fill="auto"/>
            <w:vAlign w:val="center"/>
          </w:tcPr>
          <w:p w:rsidR="00D23ECF" w:rsidRPr="00E1428C" w:rsidRDefault="00D23ECF" w:rsidP="00E854AE">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D23ECF" w:rsidRPr="00E1428C" w:rsidRDefault="00D23ECF" w:rsidP="00E854AE">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D23ECF" w:rsidRDefault="00D23ECF" w:rsidP="00D23ECF">
            <w:pPr>
              <w:spacing w:before="120" w:after="120"/>
              <w:rPr>
                <w:rFonts w:ascii="Calibri" w:hAnsi="Calibri"/>
              </w:rPr>
            </w:pPr>
            <w:r w:rsidRPr="00E1428C">
              <w:rPr>
                <w:rFonts w:ascii="Calibri" w:hAnsi="Calibri"/>
              </w:rPr>
              <w:t>___________________________________________________________________________</w:t>
            </w:r>
          </w:p>
        </w:tc>
      </w:tr>
    </w:tbl>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E0428">
              <w:rPr>
                <w:rFonts w:ascii="Calibri" w:hAnsi="Calibri"/>
                <w:b/>
                <w:bCs/>
              </w:rPr>
              <w:t>I71</w:t>
            </w:r>
            <w:r w:rsidR="00FD51B1">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6E0428">
              <w:rPr>
                <w:rFonts w:asciiTheme="minorHAnsi" w:hAnsiTheme="minorHAnsi" w:cs="Arial"/>
                <w:bCs/>
                <w:u w:val="single"/>
              </w:rPr>
              <w:t>I71</w:t>
            </w:r>
            <w:r w:rsidR="00FD51B1">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405F83" w:rsidRPr="002522C8" w:rsidTr="00E854AE">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I M P O R T E</w:t>
            </w:r>
          </w:p>
        </w:tc>
      </w:tr>
      <w:tr w:rsidR="00405F83" w:rsidRPr="002522C8" w:rsidTr="00E854AE">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tcBorders>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rPr>
                <w:rFonts w:ascii="Calibri" w:hAnsi="Calibri"/>
              </w:rPr>
            </w:pPr>
          </w:p>
        </w:tc>
        <w:tc>
          <w:tcPr>
            <w:tcW w:w="3600" w:type="dxa"/>
          </w:tcPr>
          <w:p w:rsidR="00405F83" w:rsidRPr="002522C8" w:rsidRDefault="00405F83" w:rsidP="00E854AE">
            <w:pPr>
              <w:tabs>
                <w:tab w:val="left" w:pos="5245"/>
                <w:tab w:val="left" w:pos="7655"/>
              </w:tabs>
              <w:rPr>
                <w:rFonts w:ascii="Calibri" w:hAnsi="Calibri"/>
              </w:rPr>
            </w:pPr>
          </w:p>
        </w:tc>
        <w:tc>
          <w:tcPr>
            <w:tcW w:w="1312" w:type="dxa"/>
          </w:tcPr>
          <w:p w:rsidR="00405F83" w:rsidRPr="002522C8" w:rsidRDefault="00405F83" w:rsidP="00E854AE">
            <w:pPr>
              <w:tabs>
                <w:tab w:val="left" w:pos="5245"/>
                <w:tab w:val="left" w:pos="7655"/>
              </w:tabs>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ind w:right="13715"/>
              <w:rPr>
                <w:rFonts w:ascii="Calibri" w:hAnsi="Calibri"/>
              </w:rPr>
            </w:pPr>
          </w:p>
        </w:tc>
        <w:tc>
          <w:tcPr>
            <w:tcW w:w="3600" w:type="dxa"/>
          </w:tcPr>
          <w:p w:rsidR="00405F83" w:rsidRPr="002522C8" w:rsidRDefault="00405F83" w:rsidP="00E854AE">
            <w:pPr>
              <w:tabs>
                <w:tab w:val="left" w:pos="5245"/>
                <w:tab w:val="left" w:pos="7655"/>
              </w:tabs>
              <w:ind w:right="13715"/>
              <w:rPr>
                <w:rFonts w:ascii="Calibri" w:hAnsi="Calibri"/>
              </w:rPr>
            </w:pPr>
          </w:p>
        </w:tc>
        <w:tc>
          <w:tcPr>
            <w:tcW w:w="1312" w:type="dxa"/>
          </w:tcPr>
          <w:p w:rsidR="00405F83" w:rsidRPr="002522C8" w:rsidRDefault="00405F83" w:rsidP="00E854AE">
            <w:pPr>
              <w:tabs>
                <w:tab w:val="left" w:pos="5245"/>
                <w:tab w:val="left" w:pos="7655"/>
              </w:tabs>
              <w:ind w:right="13715"/>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ind w:right="13715"/>
              <w:rPr>
                <w:rFonts w:ascii="Calibri" w:hAnsi="Calibri"/>
              </w:rPr>
            </w:pPr>
          </w:p>
        </w:tc>
      </w:tr>
    </w:tbl>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1C6D1B"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w:t>
      </w:r>
      <w:r w:rsidR="00E45796">
        <w:rPr>
          <w:rFonts w:ascii="Calibri" w:hAnsi="Calibri" w:cs="Calibri"/>
          <w:sz w:val="20"/>
          <w:szCs w:val="20"/>
        </w:rPr>
        <w:t xml:space="preserve">__, ____ de _____________ </w:t>
      </w:r>
      <w:proofErr w:type="spellStart"/>
      <w:r w:rsidR="00E45796">
        <w:rPr>
          <w:rFonts w:ascii="Calibri" w:hAnsi="Calibri" w:cs="Calibri"/>
          <w:sz w:val="20"/>
          <w:szCs w:val="20"/>
        </w:rPr>
        <w:t>de</w:t>
      </w:r>
      <w:proofErr w:type="spellEnd"/>
      <w:r w:rsidR="00E45796">
        <w:rPr>
          <w:rFonts w:ascii="Calibri" w:hAnsi="Calibri" w:cs="Calibri"/>
          <w:sz w:val="20"/>
          <w:szCs w:val="20"/>
        </w:rPr>
        <w:t xml:space="preserve"> ___</w:t>
      </w:r>
    </w:p>
    <w:p w:rsidR="002F5444" w:rsidRPr="00B63CD0" w:rsidRDefault="002F5444" w:rsidP="002F5444">
      <w:pPr>
        <w:pStyle w:val="Default"/>
        <w:rPr>
          <w:rFonts w:ascii="Calibri" w:hAnsi="Calibri" w:cs="Calibri"/>
          <w:sz w:val="20"/>
          <w:szCs w:val="20"/>
        </w:rPr>
      </w:pPr>
    </w:p>
    <w:p w:rsidR="002F5444" w:rsidRPr="00B63CD0" w:rsidRDefault="001C6D1B"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6E0428">
        <w:rPr>
          <w:rFonts w:ascii="Calibri" w:hAnsi="Calibri" w:cs="Calibri"/>
          <w:b/>
          <w:bCs/>
          <w:sz w:val="20"/>
          <w:szCs w:val="20"/>
        </w:rPr>
        <w:t>I71</w:t>
      </w:r>
      <w:r w:rsidR="00FD51B1">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E45796" w:rsidRDefault="00E4579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6E0428">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45796">
        <w:rPr>
          <w:rFonts w:ascii="Calibri" w:hAnsi="Calibri" w:cs="Arial"/>
        </w:rPr>
        <w:t>otales del Ejercicio Fiscal 201</w:t>
      </w:r>
      <w:r w:rsidR="006E042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E042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45796">
        <w:rPr>
          <w:rFonts w:ascii="Calibri" w:hAnsi="Calibri" w:cs="Arial"/>
          <w:sz w:val="16"/>
          <w:szCs w:val="16"/>
        </w:rPr>
        <w:t>nte al ejercicio fiscal del 201</w:t>
      </w:r>
      <w:r w:rsidR="006E042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E45796" w:rsidRDefault="00E45796"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E45796" w:rsidRDefault="00E45796"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1C6D1B"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6E0428">
        <w:rPr>
          <w:rFonts w:ascii="Calibri" w:hAnsi="Calibri" w:cs="Calibri"/>
          <w:b/>
          <w:bCs/>
          <w:sz w:val="20"/>
          <w:szCs w:val="20"/>
        </w:rPr>
        <w:t>I71</w:t>
      </w:r>
      <w:r w:rsidR="00FD51B1">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E0428">
        <w:rPr>
          <w:rFonts w:ascii="Calibri" w:hAnsi="Calibri"/>
          <w:b/>
          <w:bCs/>
          <w:sz w:val="20"/>
          <w:szCs w:val="20"/>
        </w:rPr>
        <w:t>I71</w:t>
      </w:r>
      <w:r w:rsidR="00FD51B1">
        <w:rPr>
          <w:rFonts w:ascii="Calibri" w:hAnsi="Calibri"/>
          <w:b/>
          <w:bCs/>
          <w:sz w:val="20"/>
          <w:szCs w:val="20"/>
        </w:rPr>
        <w:t>-2017</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4435EF">
        <w:trPr>
          <w:trHeight w:val="70"/>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de apoyo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4435EF">
              <w:rPr>
                <w:rFonts w:asciiTheme="minorHAnsi" w:hAnsiTheme="minorHAnsi"/>
                <w:sz w:val="14"/>
                <w:szCs w:val="14"/>
              </w:rPr>
              <w:t>hrs</w:t>
            </w:r>
            <w:proofErr w:type="spellEnd"/>
            <w:r w:rsidRPr="004435EF">
              <w:rPr>
                <w:rFonts w:asciiTheme="minorHAnsi" w:hAnsiTheme="minorHAnsi"/>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E45796" w:rsidP="003632F9">
            <w:pPr>
              <w:pStyle w:val="Default"/>
              <w:jc w:val="center"/>
              <w:rPr>
                <w:rFonts w:ascii="Calibri" w:hAnsi="Calibri"/>
                <w:b/>
                <w:sz w:val="16"/>
                <w:szCs w:val="16"/>
              </w:rPr>
            </w:pPr>
            <w:r>
              <w:rPr>
                <w:rFonts w:ascii="Calibri" w:hAnsi="Calibri"/>
                <w:b/>
                <w:sz w:val="16"/>
                <w:szCs w:val="16"/>
              </w:rPr>
              <w:t>16</w:t>
            </w:r>
          </w:p>
        </w:tc>
        <w:tc>
          <w:tcPr>
            <w:tcW w:w="7506" w:type="dxa"/>
          </w:tcPr>
          <w:p w:rsidR="004435EF" w:rsidRPr="004435EF" w:rsidRDefault="00E45796" w:rsidP="004435EF">
            <w:pPr>
              <w:tabs>
                <w:tab w:val="left" w:pos="13"/>
              </w:tabs>
              <w:jc w:val="both"/>
              <w:rPr>
                <w:sz w:val="14"/>
                <w:szCs w:val="14"/>
              </w:rPr>
            </w:pPr>
            <w:r>
              <w:rPr>
                <w:rFonts w:asciiTheme="minorHAnsi" w:hAnsiTheme="minorHAnsi"/>
                <w:sz w:val="14"/>
                <w:szCs w:val="14"/>
              </w:rPr>
              <w:t>C</w:t>
            </w:r>
            <w:r w:rsidR="004435EF" w:rsidRPr="004435EF">
              <w:rPr>
                <w:rFonts w:asciiTheme="minorHAnsi" w:hAnsiTheme="minorHAnsi"/>
                <w:sz w:val="14"/>
                <w:szCs w:val="14"/>
              </w:rPr>
              <w:t>omo mínimo dos cartas</w:t>
            </w:r>
            <w:r>
              <w:rPr>
                <w:rFonts w:asciiTheme="minorHAnsi" w:hAnsiTheme="minorHAnsi"/>
                <w:sz w:val="14"/>
                <w:szCs w:val="14"/>
              </w:rPr>
              <w:t xml:space="preserve"> en original, emitidas por </w:t>
            </w:r>
            <w:r w:rsidR="004435EF" w:rsidRPr="004435EF">
              <w:rPr>
                <w:rFonts w:asciiTheme="minorHAnsi" w:hAnsiTheme="minorHAnsi"/>
                <w:sz w:val="14"/>
                <w:szCs w:val="14"/>
              </w:rPr>
              <w:t>clientes</w:t>
            </w:r>
            <w:r>
              <w:rPr>
                <w:rFonts w:asciiTheme="minorHAnsi" w:hAnsiTheme="minorHAnsi"/>
                <w:sz w:val="14"/>
                <w:szCs w:val="14"/>
              </w:rPr>
              <w:t xml:space="preserve"> del Sector Salud</w:t>
            </w:r>
            <w:r w:rsidR="004435EF" w:rsidRPr="004435EF">
              <w:rPr>
                <w:rFonts w:asciiTheme="minorHAnsi" w:hAnsiTheme="minorHAnsi"/>
                <w:sz w:val="14"/>
                <w:szCs w:val="14"/>
              </w:rPr>
              <w:t>,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sz w:val="16"/>
                <w:szCs w:val="16"/>
              </w:rPr>
            </w:pPr>
            <w:r>
              <w:rPr>
                <w:rFonts w:ascii="Calibri" w:hAnsi="Calibri"/>
                <w:b/>
                <w:sz w:val="16"/>
                <w:szCs w:val="16"/>
              </w:rPr>
              <w:t>17</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18</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19</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20</w:t>
            </w:r>
          </w:p>
        </w:tc>
        <w:tc>
          <w:tcPr>
            <w:tcW w:w="7506" w:type="dxa"/>
          </w:tcPr>
          <w:p w:rsidR="00E45796" w:rsidRPr="004435EF" w:rsidRDefault="00E45796" w:rsidP="00E45796">
            <w:pPr>
              <w:tabs>
                <w:tab w:val="left" w:pos="13"/>
                <w:tab w:val="left" w:pos="993"/>
              </w:tabs>
              <w:jc w:val="both"/>
              <w:rPr>
                <w:sz w:val="14"/>
                <w:szCs w:val="14"/>
              </w:rPr>
            </w:pPr>
            <w:r w:rsidRPr="004435EF">
              <w:rPr>
                <w:rFonts w:asciiTheme="minorHAnsi" w:hAnsiTheme="minorHAnsi"/>
                <w:bCs/>
                <w:sz w:val="14"/>
                <w:szCs w:val="14"/>
              </w:rPr>
              <w:t xml:space="preserve">Cd o USB que contenga el total de los documentos incluidos en el sobre técnico en formato </w:t>
            </w:r>
            <w:proofErr w:type="spellStart"/>
            <w:r w:rsidRPr="004435EF">
              <w:rPr>
                <w:rFonts w:asciiTheme="minorHAnsi" w:hAnsiTheme="minorHAnsi"/>
                <w:bCs/>
                <w:sz w:val="14"/>
                <w:szCs w:val="14"/>
              </w:rPr>
              <w:t>pdf</w:t>
            </w:r>
            <w:proofErr w:type="spellEnd"/>
            <w:r w:rsidRPr="004435EF">
              <w:rPr>
                <w:rFonts w:asciiTheme="minorHAnsi" w:hAnsiTheme="minorHAnsi"/>
                <w:bCs/>
                <w:sz w:val="14"/>
                <w:szCs w:val="14"/>
              </w:rPr>
              <w:t xml:space="preserve">, </w:t>
            </w:r>
            <w:proofErr w:type="spellStart"/>
            <w:r w:rsidRPr="004435EF">
              <w:rPr>
                <w:rFonts w:asciiTheme="minorHAnsi" w:hAnsiTheme="minorHAnsi"/>
                <w:bCs/>
                <w:sz w:val="14"/>
                <w:szCs w:val="14"/>
              </w:rPr>
              <w:t>word</w:t>
            </w:r>
            <w:proofErr w:type="spellEnd"/>
            <w:r w:rsidRPr="004435EF">
              <w:rPr>
                <w:rFonts w:asciiTheme="minorHAnsi" w:hAnsiTheme="minorHAnsi"/>
                <w:bCs/>
                <w:sz w:val="14"/>
                <w:szCs w:val="14"/>
              </w:rPr>
              <w:t xml:space="preserve"> o </w:t>
            </w:r>
            <w:proofErr w:type="spellStart"/>
            <w:r w:rsidRPr="004435EF">
              <w:rPr>
                <w:rFonts w:asciiTheme="minorHAnsi" w:hAnsiTheme="minorHAnsi"/>
                <w:bCs/>
                <w:sz w:val="14"/>
                <w:szCs w:val="14"/>
              </w:rPr>
              <w:t>excel</w:t>
            </w:r>
            <w:proofErr w:type="spellEnd"/>
            <w:r w:rsidRPr="004435EF">
              <w:rPr>
                <w:rFonts w:asciiTheme="minorHAnsi" w:hAnsiTheme="minorHAnsi"/>
                <w:bCs/>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22</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23</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 </w:t>
            </w:r>
            <w:r w:rsidRPr="004435EF">
              <w:rPr>
                <w:rFonts w:asciiTheme="minorHAnsi" w:hAnsiTheme="minorHAnsi" w:cs="Arial"/>
                <w:i/>
                <w:sz w:val="14"/>
                <w:szCs w:val="14"/>
              </w:rPr>
              <w:t>Artículo 50</w:t>
            </w:r>
            <w:r w:rsidRPr="004435EF">
              <w:rPr>
                <w:rFonts w:asciiTheme="minorHAnsi" w:hAnsiTheme="minorHAnsi" w:cs="Arial"/>
                <w:sz w:val="14"/>
                <w:szCs w:val="14"/>
              </w:rPr>
              <w:t xml:space="preserve"> </w:t>
            </w:r>
            <w:proofErr w:type="spellStart"/>
            <w:r w:rsidRPr="004435EF">
              <w:rPr>
                <w:rFonts w:asciiTheme="minorHAnsi" w:hAnsiTheme="minorHAnsi" w:cs="Arial"/>
                <w:sz w:val="14"/>
                <w:szCs w:val="14"/>
              </w:rPr>
              <w:t>Fracc</w:t>
            </w:r>
            <w:proofErr w:type="spellEnd"/>
            <w:r w:rsidRPr="004435EF">
              <w:rPr>
                <w:rFonts w:asciiTheme="minorHAnsi" w:hAnsiTheme="minorHAnsi" w:cs="Arial"/>
                <w:sz w:val="14"/>
                <w:szCs w:val="14"/>
              </w:rPr>
              <w:t xml:space="preserve">. XXIII de La Ley de responsabilidades de los Servidores Públicos del Estado y Municipios de Nuevo León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24</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25</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26</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27</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28</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29</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435EF">
              <w:rPr>
                <w:rFonts w:asciiTheme="minorHAnsi" w:hAnsiTheme="minorHAnsi" w:cs="Arial"/>
                <w:i/>
                <w:sz w:val="14"/>
                <w:szCs w:val="14"/>
              </w:rPr>
              <w:t>Artículo 33 Bis</w:t>
            </w:r>
            <w:r w:rsidRPr="004435EF">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w:t>
            </w:r>
            <w:proofErr w:type="spellStart"/>
            <w:r w:rsidRPr="00FD51B1">
              <w:rPr>
                <w:rFonts w:asciiTheme="minorHAnsi" w:hAnsiTheme="minorHAnsi" w:cs="Arial"/>
                <w:sz w:val="14"/>
                <w:szCs w:val="14"/>
              </w:rPr>
              <w:t>regla</w:t>
            </w:r>
            <w:proofErr w:type="spellEnd"/>
            <w:r w:rsidRPr="00FD51B1">
              <w:rPr>
                <w:rFonts w:asciiTheme="minorHAnsi" w:hAnsiTheme="minorHAnsi" w:cs="Arial"/>
                <w:sz w:val="14"/>
                <w:szCs w:val="14"/>
              </w:rPr>
              <w:t xml:space="preserve"> 2.1.31 de la Miscelánea Fiscal para el Ejercicio 2017 publicada en el DOF el 23 de Diciembre de 2016</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30</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32</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w:t>
            </w:r>
            <w:r w:rsidRPr="004435EF">
              <w:rPr>
                <w:rFonts w:asciiTheme="minorHAnsi" w:hAnsiTheme="minorHAnsi" w:cs="Arial"/>
                <w:sz w:val="14"/>
                <w:szCs w:val="14"/>
                <w:lang w:val="es-MX"/>
              </w:rPr>
              <w:lastRenderedPageBreak/>
              <w:t xml:space="preserve">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6E0428">
              <w:rPr>
                <w:rFonts w:asciiTheme="minorHAnsi" w:hAnsiTheme="minorHAnsi" w:cs="Arial"/>
                <w:sz w:val="14"/>
                <w:szCs w:val="14"/>
                <w:lang w:val="es-MX"/>
              </w:rPr>
              <w:t>TRATADOS</w:t>
            </w:r>
            <w:r w:rsidRPr="004435EF">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lastRenderedPageBreak/>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6E0428">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E0428">
        <w:rPr>
          <w:rFonts w:asciiTheme="minorHAnsi" w:hAnsiTheme="minorHAnsi"/>
          <w:b/>
          <w:color w:val="auto"/>
          <w:sz w:val="18"/>
          <w:szCs w:val="16"/>
        </w:rPr>
        <w:t>I71</w:t>
      </w:r>
      <w:r w:rsidR="00FD51B1">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6E0428">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E0428">
        <w:rPr>
          <w:rFonts w:asciiTheme="minorHAnsi" w:hAnsiTheme="minorHAnsi"/>
          <w:b/>
          <w:color w:val="auto"/>
          <w:sz w:val="18"/>
          <w:szCs w:val="16"/>
        </w:rPr>
        <w:t>I71</w:t>
      </w:r>
      <w:r w:rsidR="00FD51B1">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lastRenderedPageBreak/>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 xml:space="preserve">REPRESENTADO POR SU DIRECTOR GENERAL, EL  DR.MED.MANUEL ENRIQUE DE LA O CAVAZOS Y EL DIRECTOR ADMINISTRATIVO, </w:t>
      </w:r>
      <w:r w:rsidR="001C6D1B">
        <w:rPr>
          <w:rFonts w:asciiTheme="minorHAnsi" w:hAnsiTheme="minorHAnsi"/>
          <w:b/>
          <w:sz w:val="16"/>
          <w:szCs w:val="16"/>
        </w:rPr>
        <w:t>C.P. AARÓN SERRATO ARAOZ</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w:t>
      </w:r>
      <w:r w:rsidR="006E0428">
        <w:rPr>
          <w:rFonts w:ascii="Calibri" w:hAnsi="Calibri"/>
          <w:sz w:val="18"/>
          <w:szCs w:val="18"/>
          <w:lang w:val="es-ES_tradnl"/>
        </w:rPr>
        <w:t>I71</w:t>
      </w:r>
      <w:r w:rsidRPr="003B5109">
        <w:rPr>
          <w:rFonts w:ascii="Calibri" w:hAnsi="Calibri"/>
          <w:sz w:val="18"/>
          <w:szCs w:val="18"/>
          <w:lang w:val="es-ES_tradnl"/>
        </w:rPr>
        <w:t>.</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w:t>
      </w:r>
      <w:r w:rsidR="001C6D1B">
        <w:rPr>
          <w:rFonts w:asciiTheme="minorHAnsi" w:hAnsiTheme="minorHAnsi"/>
          <w:sz w:val="16"/>
          <w:szCs w:val="16"/>
        </w:rPr>
        <w:t>el C.P. Aarón Serrato Araoz</w:t>
      </w:r>
      <w:r w:rsidRPr="00E74FB0">
        <w:rPr>
          <w:rFonts w:asciiTheme="minorHAnsi" w:hAnsiTheme="minorHAnsi"/>
          <w:sz w:val="16"/>
          <w:szCs w:val="16"/>
        </w:rPr>
        <w:t xml:space="preserve">  justifica su personalidad mediante oficio No. </w:t>
      </w:r>
      <w:r w:rsidR="001C6D1B">
        <w:rPr>
          <w:rFonts w:asciiTheme="minorHAnsi" w:hAnsiTheme="minorHAnsi"/>
          <w:sz w:val="16"/>
          <w:szCs w:val="16"/>
        </w:rPr>
        <w:t>_______</w:t>
      </w:r>
      <w:r w:rsidRPr="00E74FB0">
        <w:rPr>
          <w:rFonts w:asciiTheme="minorHAnsi" w:hAnsiTheme="minorHAnsi"/>
          <w:sz w:val="16"/>
          <w:szCs w:val="16"/>
        </w:rPr>
        <w:t xml:space="preserve">, signado por el DR. MED. MANUEL ENRIQUE DE LA O CAVAZOS de fecha </w:t>
      </w:r>
      <w:r w:rsidR="001C6D1B">
        <w:rPr>
          <w:rFonts w:asciiTheme="minorHAnsi" w:hAnsiTheme="minorHAnsi"/>
          <w:sz w:val="16"/>
          <w:szCs w:val="16"/>
        </w:rPr>
        <w:t>__ de</w:t>
      </w:r>
      <w:r w:rsidRPr="00E74FB0">
        <w:rPr>
          <w:rFonts w:asciiTheme="minorHAnsi" w:hAnsiTheme="minorHAnsi"/>
          <w:sz w:val="16"/>
          <w:szCs w:val="16"/>
        </w:rPr>
        <w:t xml:space="preserve"> </w:t>
      </w:r>
      <w:r w:rsidR="001C6D1B">
        <w:rPr>
          <w:rFonts w:asciiTheme="minorHAnsi" w:hAnsiTheme="minorHAnsi"/>
          <w:sz w:val="16"/>
          <w:szCs w:val="16"/>
        </w:rPr>
        <w:t xml:space="preserve">____ </w:t>
      </w:r>
      <w:proofErr w:type="spellStart"/>
      <w:r w:rsidRPr="00E74FB0">
        <w:rPr>
          <w:rFonts w:asciiTheme="minorHAnsi" w:hAnsiTheme="minorHAnsi"/>
          <w:sz w:val="16"/>
          <w:szCs w:val="16"/>
        </w:rPr>
        <w:t>de</w:t>
      </w:r>
      <w:proofErr w:type="spellEnd"/>
      <w:r w:rsidRPr="00E74FB0">
        <w:rPr>
          <w:rFonts w:asciiTheme="minorHAnsi" w:hAnsiTheme="minorHAnsi"/>
          <w:sz w:val="16"/>
          <w:szCs w:val="16"/>
        </w:rPr>
        <w:t xml:space="preserve"> </w:t>
      </w:r>
      <w:r w:rsidR="001C6D1B">
        <w:rPr>
          <w:rFonts w:asciiTheme="minorHAnsi" w:hAnsiTheme="minorHAnsi"/>
          <w:sz w:val="16"/>
          <w:szCs w:val="16"/>
        </w:rPr>
        <w:t>____</w:t>
      </w:r>
      <w:r w:rsidRPr="00E74FB0">
        <w:rPr>
          <w:rFonts w:asciiTheme="minorHAnsi" w:hAnsiTheme="minorHAnsi"/>
          <w:sz w:val="16"/>
          <w:szCs w:val="16"/>
        </w:rPr>
        <w:t>.</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6E0428">
        <w:rPr>
          <w:rFonts w:ascii="Calibri" w:hAnsi="Calibri"/>
          <w:sz w:val="18"/>
          <w:szCs w:val="18"/>
        </w:rPr>
        <w:t>I71</w:t>
      </w:r>
      <w:r w:rsidR="00FD51B1">
        <w:rPr>
          <w:rFonts w:ascii="Calibri" w:hAnsi="Calibri"/>
          <w:sz w:val="18"/>
          <w:szCs w:val="18"/>
        </w:rPr>
        <w:t>-2017</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I.5.-Que para los fines y efectos legales del presente instrumento señala como su domicilio el ubicado en la calle Matamoros </w:t>
      </w:r>
      <w:proofErr w:type="spellStart"/>
      <w:r w:rsidRPr="003B5109">
        <w:rPr>
          <w:rFonts w:ascii="Calibri" w:hAnsi="Calibri"/>
          <w:sz w:val="18"/>
          <w:szCs w:val="18"/>
        </w:rPr>
        <w:t>Ote</w:t>
      </w:r>
      <w:proofErr w:type="spellEnd"/>
      <w:r w:rsidRPr="003B5109">
        <w:rPr>
          <w:rFonts w:ascii="Calibri" w:hAnsi="Calibri"/>
          <w:sz w:val="18"/>
          <w:szCs w:val="18"/>
        </w:rPr>
        <w:t>. número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_____,sección  _____,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II.3.- Que el representante legal de dicha compañía, acredita la personalidad y carácter con que interviene en este acto, con Escritura Pública número _____, de fecha _____ de _____ del _____, pasada ante la fe del  _____, Notario Público número _____, en la Ciudad de _____, _____, e inscrita bajo el número _____, volumen _____, libro _____, ,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Manifestando bajo protesta de decir verdad que su cargo y facultades conferidas no le han sido revocadas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6E0428">
        <w:rPr>
          <w:rFonts w:ascii="Calibri" w:hAnsi="Calibri"/>
          <w:sz w:val="18"/>
          <w:szCs w:val="18"/>
        </w:rPr>
        <w:t>I71</w:t>
      </w:r>
      <w:r w:rsidR="00FD51B1">
        <w:rPr>
          <w:rFonts w:ascii="Calibri" w:hAnsi="Calibri"/>
          <w:sz w:val="18"/>
          <w:szCs w:val="18"/>
        </w:rPr>
        <w:t>-2017</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facturas que resulten de la entrega de los insumos, serán a favor de Servicios de Salud de Nuevo León, Organismo Público Descentralizado, R.F.C. SSN-970115-Q</w:t>
      </w:r>
      <w:r w:rsidR="006E0428">
        <w:rPr>
          <w:rFonts w:ascii="Calibri" w:hAnsi="Calibri"/>
          <w:sz w:val="18"/>
          <w:szCs w:val="18"/>
        </w:rPr>
        <w:t>I71</w:t>
      </w:r>
      <w:r w:rsidRPr="003B5109">
        <w:rPr>
          <w:rFonts w:ascii="Calibri" w:hAnsi="Calibri"/>
          <w:sz w:val="18"/>
          <w:szCs w:val="18"/>
        </w:rPr>
        <w:t>,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será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en el horario de 8:00 a 21:00 horas, de Lunes a Viernes. “EL PROVEEDOR” entregará, instalará y pondrá en operación dentro de los 10 días hábiles siguientes a la resolución de adjudicación los equipos médicos, así como los consumibles que se requieran, al respecto  “S.S.N.L.”  no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 “EL PROVEEDOR”, dicho acuse deberá “EL PROVEEDOR” hacerlo el mismo día de la elaboración de la Orden de Envío o a </w:t>
      </w:r>
      <w:proofErr w:type="spellStart"/>
      <w:r w:rsidRPr="003B5109">
        <w:rPr>
          <w:rFonts w:ascii="Calibri" w:hAnsi="Calibri"/>
          <w:sz w:val="18"/>
          <w:szCs w:val="18"/>
        </w:rPr>
        <w:t>mas</w:t>
      </w:r>
      <w:proofErr w:type="spellEnd"/>
      <w:r w:rsidRPr="003B5109">
        <w:rPr>
          <w:rFonts w:ascii="Calibri" w:hAnsi="Calibri"/>
          <w:sz w:val="18"/>
          <w:szCs w:val="18"/>
        </w:rPr>
        <w:t xml:space="preserve"> tardar al posterior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lastRenderedPageBreak/>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 xml:space="preserve">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w:t>
      </w:r>
      <w:proofErr w:type="spellStart"/>
      <w:r w:rsidRPr="003B5109">
        <w:rPr>
          <w:rFonts w:ascii="Calibri" w:hAnsi="Calibri"/>
          <w:sz w:val="18"/>
          <w:szCs w:val="18"/>
        </w:rPr>
        <w:t>mas</w:t>
      </w:r>
      <w:proofErr w:type="spellEnd"/>
      <w:r w:rsidRPr="003B5109">
        <w:rPr>
          <w:rFonts w:ascii="Calibri" w:hAnsi="Calibri"/>
          <w:sz w:val="18"/>
          <w:szCs w:val="18"/>
        </w:rPr>
        <w:t xml:space="preserve">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w:t>
      </w:r>
      <w:proofErr w:type="spellStart"/>
      <w:r w:rsidRPr="003B5109">
        <w:rPr>
          <w:rFonts w:ascii="Calibri" w:hAnsi="Calibri"/>
          <w:sz w:val="18"/>
          <w:szCs w:val="18"/>
        </w:rPr>
        <w:t>inicia</w:t>
      </w:r>
      <w:proofErr w:type="spellEnd"/>
      <w:r w:rsidRPr="003B5109">
        <w:rPr>
          <w:rFonts w:ascii="Calibri" w:hAnsi="Calibri"/>
          <w:sz w:val="18"/>
          <w:szCs w:val="18"/>
        </w:rPr>
        <w:t xml:space="preserve">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Asimismo, “S.S.N.L.”, podrá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NOVENA: RELACIONES DE “EL PROVEEDOR” CON SU PERSONAL.- “EL PROVEEDOR” como empresario y patrón del personal que ocupe para dar cumplimiento a las obligaciones contraídas por la celebración del presente contrato, será el único responsable de las obligaciones derivadas de las </w:t>
      </w:r>
      <w:r w:rsidRPr="003B5109">
        <w:rPr>
          <w:rFonts w:ascii="Calibri" w:hAnsi="Calibri"/>
          <w:sz w:val="18"/>
          <w:szCs w:val="18"/>
        </w:rPr>
        <w:lastRenderedPageBreak/>
        <w:t>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w:t>
      </w:r>
      <w:r w:rsidR="001C6D1B">
        <w:rPr>
          <w:rFonts w:ascii="Calibri" w:hAnsi="Calibri"/>
          <w:sz w:val="18"/>
          <w:szCs w:val="18"/>
        </w:rPr>
        <w:t>ena convencional (sanción) del 4</w:t>
      </w:r>
      <w:r w:rsidRPr="003B5109">
        <w:rPr>
          <w:rFonts w:ascii="Calibri" w:hAnsi="Calibri"/>
          <w:sz w:val="18"/>
          <w:szCs w:val="18"/>
        </w:rPr>
        <w:t>%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DÉCIMA PRIMERA: DAÑOS Y PERJUICIOS.- “EL PROVEEDOR” se obliga al pago de los daños y perjuicios que ocasione a “S.S.N.L.” por la falta de entrega de los insumos y equipos en comodato, y cuando éstos no reúnan los requisitos de calidad, </w:t>
      </w:r>
      <w:proofErr w:type="spellStart"/>
      <w:r w:rsidRPr="003B5109">
        <w:rPr>
          <w:rFonts w:ascii="Calibri" w:hAnsi="Calibri"/>
          <w:sz w:val="18"/>
          <w:szCs w:val="18"/>
        </w:rPr>
        <w:t>ó</w:t>
      </w:r>
      <w:proofErr w:type="spellEnd"/>
      <w:r w:rsidRPr="003B5109">
        <w:rPr>
          <w:rFonts w:ascii="Calibri" w:hAnsi="Calibri"/>
          <w:sz w:val="18"/>
          <w:szCs w:val="18"/>
        </w:rPr>
        <w:t xml:space="preserve">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w:t>
      </w:r>
      <w:proofErr w:type="spellStart"/>
      <w:r w:rsidRPr="003B5109">
        <w:rPr>
          <w:rFonts w:ascii="Calibri" w:hAnsi="Calibri"/>
          <w:sz w:val="18"/>
          <w:szCs w:val="18"/>
        </w:rPr>
        <w:t>aún</w:t>
      </w:r>
      <w:proofErr w:type="spellEnd"/>
      <w:r w:rsidRPr="003B5109">
        <w:rPr>
          <w:rFonts w:ascii="Calibri" w:hAnsi="Calibri"/>
          <w:sz w:val="18"/>
          <w:szCs w:val="18"/>
        </w:rPr>
        <w:t xml:space="preserve">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C6D1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D9" w:rsidRDefault="004D7FD9" w:rsidP="007F0B73">
      <w:r>
        <w:separator/>
      </w:r>
    </w:p>
  </w:endnote>
  <w:endnote w:type="continuationSeparator" w:id="0">
    <w:p w:rsidR="004D7FD9" w:rsidRDefault="004D7FD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6E0428" w:rsidRPr="00CE2E1F" w:rsidRDefault="006E0428" w:rsidP="004C675C">
        <w:pPr>
          <w:pStyle w:val="Piedepgina"/>
          <w:jc w:val="center"/>
          <w:rPr>
            <w:b/>
            <w:color w:val="009999"/>
          </w:rPr>
        </w:pPr>
        <w:r>
          <w:rPr>
            <w:color w:val="009999"/>
          </w:rPr>
          <w:t>_____________________________________________________________________________________________________</w:t>
        </w:r>
      </w:p>
      <w:p w:rsidR="006E0428" w:rsidRDefault="006E0428" w:rsidP="004C675C">
        <w:pPr>
          <w:pStyle w:val="Piedepgina"/>
          <w:ind w:right="-232" w:hanging="284"/>
          <w:jc w:val="center"/>
          <w:rPr>
            <w:rFonts w:ascii="Century Gothic" w:hAnsi="Century Gothic"/>
            <w:b/>
            <w:color w:val="009999"/>
            <w:sz w:val="18"/>
            <w:szCs w:val="14"/>
          </w:rPr>
        </w:pPr>
      </w:p>
      <w:p w:rsidR="006E0428" w:rsidRPr="00CE2E1F" w:rsidRDefault="006E042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6E0428" w:rsidRPr="00CE2E1F" w:rsidRDefault="006E0428" w:rsidP="004C675C">
        <w:pPr>
          <w:pStyle w:val="Piedepgina"/>
          <w:jc w:val="center"/>
          <w:rPr>
            <w:b/>
            <w:color w:val="009999"/>
            <w:szCs w:val="16"/>
          </w:rPr>
        </w:pPr>
        <w:r>
          <w:rPr>
            <w:rFonts w:ascii="Century Gothic" w:hAnsi="Century Gothic"/>
            <w:b/>
            <w:color w:val="009999"/>
            <w:sz w:val="18"/>
            <w:szCs w:val="16"/>
          </w:rPr>
          <w:t>No. LP-919044992-I71</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107CF">
                  <w:rPr>
                    <w:rFonts w:ascii="Century Gothic" w:hAnsi="Century Gothic"/>
                    <w:b/>
                    <w:noProof/>
                    <w:color w:val="009999"/>
                    <w:sz w:val="18"/>
                    <w:szCs w:val="16"/>
                  </w:rPr>
                  <w:t>35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107CF">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6E0428" w:rsidRPr="00CE2E1F" w:rsidRDefault="006E0428" w:rsidP="004C675C">
        <w:pPr>
          <w:pStyle w:val="Piedepgina"/>
          <w:jc w:val="center"/>
          <w:rPr>
            <w:b/>
            <w:color w:val="009999"/>
          </w:rPr>
        </w:pPr>
      </w:p>
    </w:sdtContent>
  </w:sdt>
  <w:p w:rsidR="006E0428" w:rsidRPr="004C675C" w:rsidRDefault="006E0428" w:rsidP="004C675C">
    <w:pPr>
      <w:pStyle w:val="Piedepgina"/>
    </w:pPr>
  </w:p>
  <w:p w:rsidR="006E0428" w:rsidRDefault="006E0428"/>
  <w:p w:rsidR="006E0428" w:rsidRDefault="006E0428"/>
  <w:p w:rsidR="006E0428" w:rsidRDefault="006E0428"/>
  <w:p w:rsidR="006E0428" w:rsidRDefault="006E0428"/>
  <w:p w:rsidR="006E0428" w:rsidRDefault="006E04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D9" w:rsidRDefault="004D7FD9" w:rsidP="007F0B73">
      <w:r>
        <w:separator/>
      </w:r>
    </w:p>
  </w:footnote>
  <w:footnote w:type="continuationSeparator" w:id="0">
    <w:p w:rsidR="004D7FD9" w:rsidRDefault="004D7FD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428" w:rsidRPr="00C765F1" w:rsidRDefault="006E042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E0428" w:rsidRPr="00C765F1" w:rsidRDefault="006E0428" w:rsidP="00313C66">
    <w:pPr>
      <w:jc w:val="center"/>
      <w:rPr>
        <w:rFonts w:ascii="Corbel" w:hAnsi="Corbel"/>
        <w:b/>
        <w:szCs w:val="16"/>
      </w:rPr>
    </w:pPr>
    <w:r w:rsidRPr="00C765F1">
      <w:rPr>
        <w:rFonts w:ascii="Corbel" w:hAnsi="Corbel"/>
        <w:b/>
        <w:szCs w:val="16"/>
      </w:rPr>
      <w:t>SERVICIOS DE SALUD DE NUEVO LEÓN</w:t>
    </w:r>
  </w:p>
  <w:p w:rsidR="006E0428" w:rsidRPr="00180FA7" w:rsidRDefault="006E042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E0428" w:rsidRDefault="006E0428"/>
  <w:p w:rsidR="006E0428" w:rsidRDefault="006E0428"/>
  <w:p w:rsidR="006E0428" w:rsidRDefault="006E0428"/>
  <w:p w:rsidR="006E0428" w:rsidRDefault="006E0428"/>
  <w:p w:rsidR="006E0428" w:rsidRDefault="006E04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9"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C1C2444"/>
    <w:multiLevelType w:val="hybridMultilevel"/>
    <w:tmpl w:val="F19EEA8A"/>
    <w:lvl w:ilvl="0" w:tplc="0C0A000F">
      <w:start w:val="1"/>
      <w:numFmt w:val="decimal"/>
      <w:lvlText w:val="%1."/>
      <w:lvlJc w:val="left"/>
      <w:pPr>
        <w:ind w:left="1854" w:hanging="360"/>
      </w:pPr>
    </w:lvl>
    <w:lvl w:ilvl="1" w:tplc="443AC93E">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0C7BC2"/>
    <w:multiLevelType w:val="hybridMultilevel"/>
    <w:tmpl w:val="2BB2B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54" w15:restartNumberingAfterBreak="0">
    <w:nsid w:val="531340E7"/>
    <w:multiLevelType w:val="hybridMultilevel"/>
    <w:tmpl w:val="281AF7EA"/>
    <w:lvl w:ilvl="0" w:tplc="753AA98C">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5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1"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5964BD1"/>
    <w:multiLevelType w:val="hybridMultilevel"/>
    <w:tmpl w:val="ADF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5"/>
  </w:num>
  <w:num w:numId="2">
    <w:abstractNumId w:val="13"/>
  </w:num>
  <w:num w:numId="3">
    <w:abstractNumId w:val="39"/>
  </w:num>
  <w:num w:numId="4">
    <w:abstractNumId w:val="55"/>
  </w:num>
  <w:num w:numId="5">
    <w:abstractNumId w:val="7"/>
  </w:num>
  <w:num w:numId="6">
    <w:abstractNumId w:val="0"/>
  </w:num>
  <w:num w:numId="7">
    <w:abstractNumId w:val="24"/>
  </w:num>
  <w:num w:numId="8">
    <w:abstractNumId w:val="20"/>
  </w:num>
  <w:num w:numId="9">
    <w:abstractNumId w:val="46"/>
  </w:num>
  <w:num w:numId="10">
    <w:abstractNumId w:val="26"/>
  </w:num>
  <w:num w:numId="11">
    <w:abstractNumId w:val="15"/>
  </w:num>
  <w:num w:numId="12">
    <w:abstractNumId w:val="16"/>
  </w:num>
  <w:num w:numId="13">
    <w:abstractNumId w:val="17"/>
  </w:num>
  <w:num w:numId="14">
    <w:abstractNumId w:val="28"/>
  </w:num>
  <w:num w:numId="15">
    <w:abstractNumId w:val="36"/>
  </w:num>
  <w:num w:numId="16">
    <w:abstractNumId w:val="45"/>
  </w:num>
  <w:num w:numId="17">
    <w:abstractNumId w:val="43"/>
  </w:num>
  <w:num w:numId="18">
    <w:abstractNumId w:val="42"/>
  </w:num>
  <w:num w:numId="19">
    <w:abstractNumId w:val="40"/>
  </w:num>
  <w:num w:numId="20">
    <w:abstractNumId w:val="70"/>
  </w:num>
  <w:num w:numId="21">
    <w:abstractNumId w:val="14"/>
  </w:num>
  <w:num w:numId="22">
    <w:abstractNumId w:val="44"/>
  </w:num>
  <w:num w:numId="23">
    <w:abstractNumId w:val="68"/>
  </w:num>
  <w:num w:numId="24">
    <w:abstractNumId w:val="21"/>
  </w:num>
  <w:num w:numId="25">
    <w:abstractNumId w:val="38"/>
  </w:num>
  <w:num w:numId="26">
    <w:abstractNumId w:val="34"/>
  </w:num>
  <w:num w:numId="27">
    <w:abstractNumId w:val="67"/>
  </w:num>
  <w:num w:numId="28">
    <w:abstractNumId w:val="48"/>
  </w:num>
  <w:num w:numId="29">
    <w:abstractNumId w:val="35"/>
  </w:num>
  <w:num w:numId="30">
    <w:abstractNumId w:val="47"/>
  </w:num>
  <w:num w:numId="31">
    <w:abstractNumId w:val="33"/>
  </w:num>
  <w:num w:numId="32">
    <w:abstractNumId w:val="37"/>
  </w:num>
  <w:num w:numId="33">
    <w:abstractNumId w:val="11"/>
  </w:num>
  <w:num w:numId="34">
    <w:abstractNumId w:val="12"/>
  </w:num>
  <w:num w:numId="35">
    <w:abstractNumId w:val="51"/>
  </w:num>
  <w:num w:numId="36">
    <w:abstractNumId w:val="71"/>
  </w:num>
  <w:num w:numId="37">
    <w:abstractNumId w:val="22"/>
  </w:num>
  <w:num w:numId="38">
    <w:abstractNumId w:val="66"/>
  </w:num>
  <w:num w:numId="39">
    <w:abstractNumId w:val="6"/>
  </w:num>
  <w:num w:numId="40">
    <w:abstractNumId w:val="57"/>
  </w:num>
  <w:num w:numId="41">
    <w:abstractNumId w:val="25"/>
  </w:num>
  <w:num w:numId="42">
    <w:abstractNumId w:val="62"/>
  </w:num>
  <w:num w:numId="43">
    <w:abstractNumId w:val="63"/>
  </w:num>
  <w:num w:numId="44">
    <w:abstractNumId w:val="50"/>
  </w:num>
  <w:num w:numId="45">
    <w:abstractNumId w:val="23"/>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4"/>
  </w:num>
  <w:num w:numId="49">
    <w:abstractNumId w:val="10"/>
  </w:num>
  <w:num w:numId="50">
    <w:abstractNumId w:val="59"/>
  </w:num>
  <w:num w:numId="51">
    <w:abstractNumId w:val="58"/>
  </w:num>
  <w:num w:numId="52">
    <w:abstractNumId w:val="29"/>
  </w:num>
  <w:num w:numId="53">
    <w:abstractNumId w:val="41"/>
  </w:num>
  <w:num w:numId="54">
    <w:abstractNumId w:val="27"/>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61"/>
  </w:num>
  <w:num w:numId="58">
    <w:abstractNumId w:val="32"/>
  </w:num>
  <w:num w:numId="59">
    <w:abstractNumId w:val="31"/>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53"/>
  </w:num>
  <w:num w:numId="69">
    <w:abstractNumId w:val="30"/>
  </w:num>
  <w:num w:numId="70">
    <w:abstractNumId w:val="69"/>
  </w:num>
  <w:num w:numId="71">
    <w:abstractNumId w:val="1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9"/>
  </w:num>
  <w:num w:numId="75">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05F6"/>
    <w:rsid w:val="000348C5"/>
    <w:rsid w:val="00034AB7"/>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84D"/>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C6D1B"/>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157"/>
    <w:rsid w:val="00214160"/>
    <w:rsid w:val="002148BF"/>
    <w:rsid w:val="00214C5C"/>
    <w:rsid w:val="002157EE"/>
    <w:rsid w:val="00217D47"/>
    <w:rsid w:val="00221D91"/>
    <w:rsid w:val="0022343A"/>
    <w:rsid w:val="0023049A"/>
    <w:rsid w:val="0023262D"/>
    <w:rsid w:val="00232672"/>
    <w:rsid w:val="002327EF"/>
    <w:rsid w:val="00241F7B"/>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A2E0C"/>
    <w:rsid w:val="002B23F5"/>
    <w:rsid w:val="002B2579"/>
    <w:rsid w:val="002B6BE9"/>
    <w:rsid w:val="002C0C5A"/>
    <w:rsid w:val="002C0FDC"/>
    <w:rsid w:val="002C4DEC"/>
    <w:rsid w:val="002C520E"/>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730"/>
    <w:rsid w:val="00464911"/>
    <w:rsid w:val="004717AF"/>
    <w:rsid w:val="00474DDD"/>
    <w:rsid w:val="004779C6"/>
    <w:rsid w:val="0048727C"/>
    <w:rsid w:val="0049243D"/>
    <w:rsid w:val="004A4C14"/>
    <w:rsid w:val="004B2D24"/>
    <w:rsid w:val="004B4AB7"/>
    <w:rsid w:val="004B5954"/>
    <w:rsid w:val="004C675C"/>
    <w:rsid w:val="004C7731"/>
    <w:rsid w:val="004D23B2"/>
    <w:rsid w:val="004D5065"/>
    <w:rsid w:val="004D516C"/>
    <w:rsid w:val="004D5BD4"/>
    <w:rsid w:val="004D7FD9"/>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5692"/>
    <w:rsid w:val="005569D0"/>
    <w:rsid w:val="0056156A"/>
    <w:rsid w:val="00561697"/>
    <w:rsid w:val="0056254E"/>
    <w:rsid w:val="005653C6"/>
    <w:rsid w:val="00572D88"/>
    <w:rsid w:val="0057776D"/>
    <w:rsid w:val="0058000A"/>
    <w:rsid w:val="005865D5"/>
    <w:rsid w:val="005902C4"/>
    <w:rsid w:val="00592406"/>
    <w:rsid w:val="00592E82"/>
    <w:rsid w:val="005A43AA"/>
    <w:rsid w:val="005A6CC9"/>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109B8"/>
    <w:rsid w:val="006218FB"/>
    <w:rsid w:val="00623E9B"/>
    <w:rsid w:val="00624D6B"/>
    <w:rsid w:val="00636A62"/>
    <w:rsid w:val="006406C4"/>
    <w:rsid w:val="00642C31"/>
    <w:rsid w:val="00642ED4"/>
    <w:rsid w:val="006473F8"/>
    <w:rsid w:val="006557BC"/>
    <w:rsid w:val="00661318"/>
    <w:rsid w:val="00662F4D"/>
    <w:rsid w:val="00667D2E"/>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61E7"/>
    <w:rsid w:val="006E0108"/>
    <w:rsid w:val="006E031A"/>
    <w:rsid w:val="006E0428"/>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B23"/>
    <w:rsid w:val="00742118"/>
    <w:rsid w:val="0074621C"/>
    <w:rsid w:val="0077129F"/>
    <w:rsid w:val="00772AC9"/>
    <w:rsid w:val="007752A0"/>
    <w:rsid w:val="00777D45"/>
    <w:rsid w:val="0078059E"/>
    <w:rsid w:val="007913C9"/>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19D3"/>
    <w:rsid w:val="00893BA2"/>
    <w:rsid w:val="008A0301"/>
    <w:rsid w:val="008B1AF9"/>
    <w:rsid w:val="008B58D8"/>
    <w:rsid w:val="008B695F"/>
    <w:rsid w:val="008B698D"/>
    <w:rsid w:val="008D1597"/>
    <w:rsid w:val="008D17B5"/>
    <w:rsid w:val="008D3EBB"/>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E1"/>
    <w:rsid w:val="00926292"/>
    <w:rsid w:val="00926A18"/>
    <w:rsid w:val="009302C1"/>
    <w:rsid w:val="0093321E"/>
    <w:rsid w:val="00934D52"/>
    <w:rsid w:val="00941BB2"/>
    <w:rsid w:val="009549E5"/>
    <w:rsid w:val="00965EEA"/>
    <w:rsid w:val="00970B27"/>
    <w:rsid w:val="009765D5"/>
    <w:rsid w:val="0098036D"/>
    <w:rsid w:val="00981B5A"/>
    <w:rsid w:val="0098290E"/>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49C3"/>
    <w:rsid w:val="009D555E"/>
    <w:rsid w:val="009E04A4"/>
    <w:rsid w:val="009E7EBF"/>
    <w:rsid w:val="009F1C2A"/>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25CC2"/>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6C3E"/>
    <w:rsid w:val="00AC78E8"/>
    <w:rsid w:val="00AD2739"/>
    <w:rsid w:val="00AD5A14"/>
    <w:rsid w:val="00AD5D29"/>
    <w:rsid w:val="00AE0B09"/>
    <w:rsid w:val="00AE481A"/>
    <w:rsid w:val="00AF064C"/>
    <w:rsid w:val="00AF7232"/>
    <w:rsid w:val="00B03EC4"/>
    <w:rsid w:val="00B06A98"/>
    <w:rsid w:val="00B06D4A"/>
    <w:rsid w:val="00B126C8"/>
    <w:rsid w:val="00B13DAB"/>
    <w:rsid w:val="00B149A6"/>
    <w:rsid w:val="00B15316"/>
    <w:rsid w:val="00B23756"/>
    <w:rsid w:val="00B24C11"/>
    <w:rsid w:val="00B26E1B"/>
    <w:rsid w:val="00B32CA1"/>
    <w:rsid w:val="00B33162"/>
    <w:rsid w:val="00B334CE"/>
    <w:rsid w:val="00B33781"/>
    <w:rsid w:val="00B35032"/>
    <w:rsid w:val="00B36678"/>
    <w:rsid w:val="00B37CE3"/>
    <w:rsid w:val="00B411FB"/>
    <w:rsid w:val="00B43A0B"/>
    <w:rsid w:val="00B446A1"/>
    <w:rsid w:val="00B56FE4"/>
    <w:rsid w:val="00B5716B"/>
    <w:rsid w:val="00B62A5E"/>
    <w:rsid w:val="00B64229"/>
    <w:rsid w:val="00B65DA6"/>
    <w:rsid w:val="00B66AA9"/>
    <w:rsid w:val="00B66D10"/>
    <w:rsid w:val="00B70781"/>
    <w:rsid w:val="00B7261F"/>
    <w:rsid w:val="00B73968"/>
    <w:rsid w:val="00B82FB5"/>
    <w:rsid w:val="00B906DD"/>
    <w:rsid w:val="00B911FB"/>
    <w:rsid w:val="00B94F3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D34F3"/>
    <w:rsid w:val="00CD48F4"/>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73BF"/>
    <w:rsid w:val="00D84234"/>
    <w:rsid w:val="00D8666B"/>
    <w:rsid w:val="00D87F8F"/>
    <w:rsid w:val="00D94CE2"/>
    <w:rsid w:val="00D97E2C"/>
    <w:rsid w:val="00DA6342"/>
    <w:rsid w:val="00DA6E70"/>
    <w:rsid w:val="00DB2D0F"/>
    <w:rsid w:val="00DB69DA"/>
    <w:rsid w:val="00DB77E2"/>
    <w:rsid w:val="00DB7B88"/>
    <w:rsid w:val="00DC237B"/>
    <w:rsid w:val="00DD1185"/>
    <w:rsid w:val="00DD254A"/>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0498"/>
    <w:rsid w:val="00E42B9C"/>
    <w:rsid w:val="00E44C3A"/>
    <w:rsid w:val="00E45796"/>
    <w:rsid w:val="00E50CE0"/>
    <w:rsid w:val="00E518F6"/>
    <w:rsid w:val="00E5363D"/>
    <w:rsid w:val="00E553E2"/>
    <w:rsid w:val="00E558AD"/>
    <w:rsid w:val="00E63971"/>
    <w:rsid w:val="00E73AB6"/>
    <w:rsid w:val="00E8124D"/>
    <w:rsid w:val="00E854AE"/>
    <w:rsid w:val="00E872C1"/>
    <w:rsid w:val="00E94FB6"/>
    <w:rsid w:val="00E9636F"/>
    <w:rsid w:val="00EA0C6B"/>
    <w:rsid w:val="00EA4456"/>
    <w:rsid w:val="00EA7EF6"/>
    <w:rsid w:val="00EB5703"/>
    <w:rsid w:val="00EC015A"/>
    <w:rsid w:val="00EC225E"/>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07CF"/>
    <w:rsid w:val="00F172EF"/>
    <w:rsid w:val="00F24884"/>
    <w:rsid w:val="00F31658"/>
    <w:rsid w:val="00F371BB"/>
    <w:rsid w:val="00F37F8E"/>
    <w:rsid w:val="00F40439"/>
    <w:rsid w:val="00F41C28"/>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87AC4"/>
    <w:rsid w:val="00F902E1"/>
    <w:rsid w:val="00F90C73"/>
    <w:rsid w:val="00F91400"/>
    <w:rsid w:val="00F92E0A"/>
    <w:rsid w:val="00FA118E"/>
    <w:rsid w:val="00FA2C73"/>
    <w:rsid w:val="00FA4A0F"/>
    <w:rsid w:val="00FA73E3"/>
    <w:rsid w:val="00FB14A7"/>
    <w:rsid w:val="00FB1736"/>
    <w:rsid w:val="00FB5482"/>
    <w:rsid w:val="00FB5D7E"/>
    <w:rsid w:val="00FC026D"/>
    <w:rsid w:val="00FC59D9"/>
    <w:rsid w:val="00FC6911"/>
    <w:rsid w:val="00FD2D77"/>
    <w:rsid w:val="00FD51B1"/>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65B4B237-9DE7-4600-8077-601CC82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4979150">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E664-14F9-419C-8210-CD83C6A3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21802</Words>
  <Characters>119916</Characters>
  <Application>Microsoft Office Word</Application>
  <DocSecurity>0</DocSecurity>
  <Lines>999</Lines>
  <Paragraphs>282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2016-01-21T00:47:00Z</cp:lastPrinted>
  <dcterms:created xsi:type="dcterms:W3CDTF">2017-12-21T23:50:00Z</dcterms:created>
  <dcterms:modified xsi:type="dcterms:W3CDTF">2017-12-22T00:38:00Z</dcterms:modified>
</cp:coreProperties>
</file>