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787716">
        <w:rPr>
          <w:rFonts w:ascii="Meiryo" w:eastAsia="Meiryo" w:hAnsi="Meiryo" w:cs="Meiryo"/>
          <w:color w:val="33CCCC"/>
          <w:sz w:val="28"/>
          <w:szCs w:val="28"/>
          <w:lang w:val="es-ES" w:eastAsia="en-US"/>
        </w:rPr>
        <w:t>N73-2017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 (CÓDIGO DE BARRAS ELECTRÓNICO)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87716">
        <w:rPr>
          <w:rFonts w:asciiTheme="minorHAnsi" w:hAnsiTheme="minorHAnsi" w:cs="Arial"/>
        </w:rPr>
        <w:t>N73-2017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(CÓDIGO DE BARRAS ELECTRÓNICO)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883D2F" w:rsidRPr="00883D2F">
        <w:rPr>
          <w:rFonts w:asciiTheme="minorHAnsi" w:hAnsiTheme="minorHAnsi" w:cs="Arial"/>
        </w:rPr>
        <w:t>7</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787716">
        <w:rPr>
          <w:rFonts w:asciiTheme="minorHAnsi" w:hAnsiTheme="minorHAnsi" w:cs="Arial"/>
        </w:rPr>
        <w:t>N73-2017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(CÓDIGO DE BARRAS ELECTRÓNICO)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87716">
        <w:rPr>
          <w:rFonts w:asciiTheme="minorHAnsi" w:hAnsiTheme="minorHAnsi" w:cs="Arial"/>
        </w:rPr>
        <w:t>N73-2017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(Código de Barras Electrónico)</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F42925">
        <w:rPr>
          <w:rFonts w:asciiTheme="minorHAnsi" w:hAnsiTheme="minorHAnsi" w:cs="Arial"/>
        </w:rPr>
        <w:t>8</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(Código de Barras Electrónico)</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B64229" w:rsidRPr="00353F66">
        <w:rPr>
          <w:rFonts w:asciiTheme="minorHAnsi" w:hAnsiTheme="minorHAnsi" w:cs="Arial"/>
        </w:rPr>
        <w:t xml:space="preserve"> FASSA, Programa</w:t>
      </w:r>
      <w:r w:rsidR="0065785F" w:rsidRPr="00353F66">
        <w:rPr>
          <w:rFonts w:asciiTheme="minorHAnsi" w:hAnsiTheme="minorHAnsi" w:cs="Arial"/>
        </w:rPr>
        <w:t>s</w:t>
      </w:r>
      <w:r w:rsidR="00B64229" w:rsidRPr="00353F66">
        <w:rPr>
          <w:rFonts w:asciiTheme="minorHAnsi" w:hAnsiTheme="minorHAnsi" w:cs="Arial"/>
        </w:rPr>
        <w:t xml:space="preserve"> </w:t>
      </w:r>
      <w:r w:rsidR="0065785F" w:rsidRPr="00353F66">
        <w:rPr>
          <w:rFonts w:asciiTheme="minorHAnsi" w:hAnsiTheme="minorHAnsi" w:cs="Arial"/>
        </w:rPr>
        <w:t>010210, 020508, 090101, 110101, 150301, 180402, 201603, 220503, 250503, 360503 420703, 430508, 470508, 510603, 600904, 630503, 931907, 950808, 960802, UA0809</w:t>
      </w:r>
      <w:r w:rsidR="00B64229" w:rsidRPr="00353F66">
        <w:rPr>
          <w:rFonts w:asciiTheme="minorHAnsi" w:hAnsiTheme="minorHAnsi" w:cs="Arial"/>
        </w:rPr>
        <w:t xml:space="preserve">, Partida </w:t>
      </w:r>
      <w:r w:rsidR="0065785F" w:rsidRPr="00353F66">
        <w:rPr>
          <w:rFonts w:asciiTheme="minorHAnsi" w:hAnsiTheme="minorHAnsi" w:cs="Arial"/>
        </w:rPr>
        <w:t>26102</w:t>
      </w:r>
      <w:r w:rsidR="00B64229" w:rsidRPr="00353F66">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(Código de Barras Electrónico)</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Gasolina (Código de Barras Electrónico)</w:t>
      </w:r>
      <w:r w:rsidRPr="0089213B">
        <w:rPr>
          <w:rFonts w:asciiTheme="minorHAnsi" w:hAnsiTheme="minorHAnsi"/>
        </w:rPr>
        <w:t xml:space="preserve">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Pr="0089213B">
        <w:rPr>
          <w:rFonts w:asciiTheme="minorHAnsi" w:hAnsiTheme="minorHAnsi"/>
        </w:rPr>
        <w:t>; dichas cantidades podrán variar sin rebasar los presupuestos autorizados.</w:t>
      </w:r>
    </w:p>
    <w:p w:rsidR="005D3A10" w:rsidRPr="0089213B" w:rsidRDefault="005D3A10" w:rsidP="005D3A10">
      <w:pPr>
        <w:ind w:left="426" w:right="51"/>
        <w:jc w:val="both"/>
        <w:rPr>
          <w:rFonts w:asciiTheme="minorHAnsi" w:hAnsiTheme="minorHAnsi"/>
        </w:rPr>
      </w:pPr>
    </w:p>
    <w:p w:rsidR="005D3A10" w:rsidRPr="0089213B"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 xml:space="preserve">l Licitante integrará en su propuesta técnica la relación de las gasolineras adheridas al sistema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 xml:space="preserve">la copia de los convenios establecidos con dichos negocios y/o carta bajo protesta de decir verdad que </w:t>
      </w:r>
      <w:r w:rsidR="00D1702C" w:rsidRPr="00D1702C">
        <w:rPr>
          <w:rFonts w:asciiTheme="minorHAnsi" w:hAnsiTheme="minorHAnsi"/>
        </w:rPr>
        <w:t xml:space="preserve">la gasolina (Códigos de Barra Electrónicos) </w:t>
      </w:r>
      <w:r w:rsidRPr="0089213B">
        <w:rPr>
          <w:rFonts w:asciiTheme="minorHAnsi" w:hAnsiTheme="minorHAnsi"/>
        </w:rPr>
        <w:t xml:space="preserve">que proporcionen, en el caso que resulten con adjudicación, se pueden canjear en los establecimientos </w:t>
      </w:r>
      <w:r w:rsidRPr="0089213B">
        <w:rPr>
          <w:rFonts w:asciiTheme="minorHAnsi" w:hAnsiTheme="minorHAnsi"/>
        </w:rPr>
        <w:lastRenderedPageBreak/>
        <w:t xml:space="preserve">mencionados en dicha relación.  </w:t>
      </w:r>
      <w:r w:rsidR="00D1702C">
        <w:rPr>
          <w:rFonts w:asciiTheme="minorHAnsi" w:hAnsiTheme="minorHAnsi"/>
        </w:rPr>
        <w:t>Los c</w:t>
      </w:r>
      <w:r w:rsidR="00D1702C" w:rsidRPr="00D1702C">
        <w:rPr>
          <w:rFonts w:asciiTheme="minorHAnsi" w:hAnsiTheme="minorHAnsi"/>
        </w:rPr>
        <w:t xml:space="preserve">ódigos de Barra Electrónicos </w:t>
      </w:r>
      <w:r w:rsidRPr="0089213B">
        <w:rPr>
          <w:rFonts w:asciiTheme="minorHAnsi" w:hAnsiTheme="minorHAnsi"/>
        </w:rPr>
        <w:t>deberán ser válidos y canjeables en gasolineras del área Metropolitana de la ciudad de Monterrey, Nuevo León.</w:t>
      </w:r>
    </w:p>
    <w:p w:rsidR="005D3A10" w:rsidRPr="0089213B" w:rsidRDefault="005D3A10" w:rsidP="005D3A10">
      <w:pPr>
        <w:ind w:left="426" w:right="51"/>
        <w:jc w:val="both"/>
        <w:rPr>
          <w:rFonts w:asciiTheme="minorHAnsi" w:hAnsiTheme="minorHAnsi"/>
          <w:b/>
          <w:sz w:val="22"/>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(Código de Barras Electrónico)</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186E92">
        <w:rPr>
          <w:rFonts w:asciiTheme="minorHAnsi" w:hAnsiTheme="minorHAnsi"/>
        </w:rPr>
        <w:t xml:space="preserve">La Convocante requiere para el presente concurso un paquete integral para el Suministro de </w:t>
      </w:r>
      <w:r w:rsidR="003855C1">
        <w:rPr>
          <w:rFonts w:asciiTheme="minorHAnsi" w:hAnsiTheme="minorHAnsi"/>
        </w:rPr>
        <w:t>Gasolina (Código de Barras Electrónico)</w:t>
      </w:r>
      <w:r w:rsidRPr="00186E92">
        <w:rPr>
          <w:rFonts w:asciiTheme="minorHAnsi" w:hAnsiTheme="minorHAnsi"/>
        </w:rPr>
        <w:t xml:space="preserve">, por lo que los licitantes deberán ofertar el total </w:t>
      </w:r>
      <w:r w:rsidR="00E74A77">
        <w:rPr>
          <w:rFonts w:asciiTheme="minorHAnsi" w:hAnsiTheme="minorHAnsi"/>
        </w:rPr>
        <w:t>solicitado</w:t>
      </w:r>
      <w:r w:rsidRPr="00186E92">
        <w:rPr>
          <w:rFonts w:asciiTheme="minorHAnsi" w:hAnsiTheme="minorHAnsi"/>
        </w:rPr>
        <w:t>, el no hacerlo, será motivo de descalificación</w:t>
      </w:r>
      <w:r w:rsidR="00186E92">
        <w:rPr>
          <w:rFonts w:asciiTheme="minorHAnsi" w:hAnsiTheme="minorHAnsi"/>
        </w:rPr>
        <w:t>.</w:t>
      </w:r>
    </w:p>
    <w:p w:rsidR="00186E92" w:rsidRPr="00186E92" w:rsidRDefault="00186E92" w:rsidP="00186E92">
      <w:pPr>
        <w:pStyle w:val="Prrafodelista"/>
        <w:rPr>
          <w:rFonts w:asciiTheme="minorHAnsi" w:hAnsiTheme="minorHAnsi" w:cs="Arial"/>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Pr="006F7CA6" w:rsidRDefault="00186E92" w:rsidP="006F7CA6">
      <w:pPr>
        <w:pStyle w:val="Prrafodelista"/>
        <w:numPr>
          <w:ilvl w:val="2"/>
          <w:numId w:val="27"/>
        </w:numPr>
        <w:ind w:right="51"/>
        <w:jc w:val="both"/>
        <w:rPr>
          <w:rFonts w:asciiTheme="minorHAnsi" w:hAnsiTheme="minorHAnsi"/>
        </w:rPr>
      </w:pPr>
      <w:r w:rsidRPr="00186E92">
        <w:rPr>
          <w:rFonts w:asciiTheme="minorHAnsi" w:hAnsiTheme="minorHAnsi" w:cs="Arial"/>
        </w:rPr>
        <w:t>S</w:t>
      </w:r>
      <w:r w:rsidR="00250FC6" w:rsidRPr="00186E92">
        <w:rPr>
          <w:rFonts w:asciiTheme="minorHAnsi" w:hAnsiTheme="minorHAnsi" w:cs="Arial"/>
        </w:rPr>
        <w:t xml:space="preserve">e requiere que </w:t>
      </w:r>
      <w:r w:rsidR="00E74A77">
        <w:rPr>
          <w:rFonts w:asciiTheme="minorHAnsi" w:hAnsiTheme="minorHAnsi" w:cs="Arial"/>
        </w:rPr>
        <w:t xml:space="preserve">la </w:t>
      </w:r>
      <w:r w:rsidR="003855C1">
        <w:rPr>
          <w:rFonts w:asciiTheme="minorHAnsi" w:hAnsiTheme="minorHAnsi" w:cs="Arial"/>
        </w:rPr>
        <w:t>Gasolina (Código de Barras Electrónico)</w:t>
      </w:r>
      <w:r w:rsidR="003179CA" w:rsidRPr="00186E92">
        <w:rPr>
          <w:rFonts w:asciiTheme="minorHAnsi" w:hAnsiTheme="minorHAnsi" w:cs="Arial"/>
        </w:rPr>
        <w:t xml:space="preserve"> </w:t>
      </w:r>
      <w:r w:rsidR="00E74A77">
        <w:rPr>
          <w:rFonts w:asciiTheme="minorHAnsi" w:hAnsiTheme="minorHAnsi" w:cs="Arial"/>
        </w:rPr>
        <w:t>se pueda</w:t>
      </w:r>
      <w:r w:rsidR="00250FC6" w:rsidRPr="008671BC">
        <w:rPr>
          <w:rFonts w:asciiTheme="minorHAnsi" w:hAnsiTheme="minorHAnsi" w:cs="Arial"/>
        </w:rPr>
        <w:t xml:space="preserve"> </w:t>
      </w:r>
      <w:r w:rsidR="00E74A77">
        <w:rPr>
          <w:rFonts w:asciiTheme="minorHAnsi" w:hAnsiTheme="minorHAnsi" w:cs="Arial"/>
        </w:rPr>
        <w:t>surtir</w:t>
      </w:r>
      <w:r w:rsidR="00250FC6" w:rsidRPr="008671BC">
        <w:rPr>
          <w:rFonts w:asciiTheme="minorHAnsi" w:hAnsiTheme="minorHAnsi" w:cs="Arial"/>
        </w:rPr>
        <w:t xml:space="preserve"> en los municipios </w:t>
      </w:r>
      <w:r w:rsidR="008671BC" w:rsidRPr="008671BC">
        <w:rPr>
          <w:rFonts w:asciiTheme="minorHAnsi" w:hAnsiTheme="minorHAnsi" w:cs="Arial"/>
        </w:rPr>
        <w:t>d</w:t>
      </w:r>
      <w:r w:rsidR="008671BC" w:rsidRPr="008671BC">
        <w:rPr>
          <w:rFonts w:asciiTheme="minorHAnsi" w:hAnsiTheme="minorHAnsi"/>
        </w:rPr>
        <w:t>el</w:t>
      </w:r>
      <w:r w:rsidR="008671BC" w:rsidRPr="0089213B">
        <w:rPr>
          <w:rFonts w:asciiTheme="minorHAnsi" w:hAnsiTheme="minorHAnsi"/>
        </w:rPr>
        <w:t xml:space="preserve"> área Metropolitana de la ciudad de Monterrey, Nuevo León</w:t>
      </w:r>
      <w:r w:rsidR="00250FC6" w:rsidRPr="00186E92">
        <w:rPr>
          <w:rFonts w:asciiTheme="minorHAnsi" w:hAnsiTheme="minorHAnsi" w:cs="Arial"/>
        </w:rPr>
        <w:t>, lo anterior en virtud de que en los referidos</w:t>
      </w:r>
      <w:r>
        <w:rPr>
          <w:rFonts w:asciiTheme="minorHAnsi" w:hAnsiTheme="minorHAnsi" w:cs="Arial"/>
        </w:rPr>
        <w:t xml:space="preserve"> municipios</w:t>
      </w:r>
      <w:r w:rsidR="00250FC6" w:rsidRPr="00186E92">
        <w:rPr>
          <w:rFonts w:asciiTheme="minorHAnsi" w:hAnsiTheme="minorHAnsi" w:cs="Arial"/>
        </w:rPr>
        <w:t xml:space="preserve"> la</w:t>
      </w:r>
      <w:r>
        <w:rPr>
          <w:rFonts w:asciiTheme="minorHAnsi" w:hAnsiTheme="minorHAnsi" w:cs="Arial"/>
        </w:rPr>
        <w:t xml:space="preserve"> Convocante cuenta con unidades</w:t>
      </w:r>
      <w:r w:rsidR="00990A0E" w:rsidRPr="00186E92">
        <w:rPr>
          <w:rFonts w:asciiTheme="minorHAnsi" w:hAnsiTheme="minorHAnsi" w:cs="Arial"/>
        </w:rPr>
        <w:t>.</w:t>
      </w:r>
    </w:p>
    <w:p w:rsidR="006F7CA6" w:rsidRPr="006F7CA6" w:rsidRDefault="006F7CA6" w:rsidP="006F7CA6">
      <w:pPr>
        <w:pStyle w:val="Prrafodelista"/>
        <w:rPr>
          <w:rFonts w:asciiTheme="minorHAnsi" w:hAnsiTheme="minorHAnsi"/>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FA118E" w:rsidP="001B403F">
      <w:pPr>
        <w:pStyle w:val="Prrafodelista"/>
        <w:numPr>
          <w:ilvl w:val="2"/>
          <w:numId w:val="27"/>
        </w:numPr>
        <w:ind w:right="51"/>
        <w:jc w:val="both"/>
        <w:rPr>
          <w:rFonts w:asciiTheme="minorHAnsi" w:hAnsiTheme="minorHAnsi"/>
        </w:rPr>
      </w:pPr>
      <w:r w:rsidRPr="006F7CA6">
        <w:rPr>
          <w:rFonts w:asciiTheme="minorHAnsi" w:hAnsiTheme="minorHAnsi"/>
        </w:rPr>
        <w:t xml:space="preserve">Para la presente convocatoria la totalidad </w:t>
      </w:r>
      <w:r w:rsidR="00E74A77">
        <w:rPr>
          <w:rFonts w:asciiTheme="minorHAnsi" w:hAnsiTheme="minorHAnsi"/>
        </w:rPr>
        <w:t xml:space="preserve">de la </w:t>
      </w:r>
      <w:r w:rsidR="003855C1">
        <w:rPr>
          <w:rFonts w:asciiTheme="minorHAnsi" w:hAnsiTheme="minorHAnsi"/>
        </w:rPr>
        <w:t>Gasolina (Código de Barras Electrónico)</w:t>
      </w:r>
      <w:r w:rsidR="00E74A77">
        <w:rPr>
          <w:rFonts w:asciiTheme="minorHAnsi" w:hAnsiTheme="minorHAnsi"/>
        </w:rPr>
        <w:t xml:space="preserve"> </w:t>
      </w:r>
      <w:r w:rsidRPr="006F7CA6">
        <w:rPr>
          <w:rFonts w:asciiTheme="minorHAnsi" w:hAnsiTheme="minorHAnsi"/>
        </w:rPr>
        <w:t>será objeto del contrato a adjudicarse a “un solo licitante”.</w:t>
      </w:r>
    </w:p>
    <w:p w:rsidR="001B403F" w:rsidRPr="001B403F"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(Código de Barras Electrónico)</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 xml:space="preserve">la gasolina (Códigos de Barra Electrónicos)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Pr="00D1702C"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(Códigos de Barra Electrónicos)</w:t>
      </w:r>
      <w:r w:rsidRPr="001B403F">
        <w:rPr>
          <w:rFonts w:asciiTheme="minorHAnsi" w:hAnsiTheme="minorHAnsi" w:cs="Arial"/>
        </w:rPr>
        <w:t>.</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lastRenderedPageBreak/>
        <w:t>Para el desarrollo de los eventos y menciones en las presentes bases se señalan los domicilios de la Subsecretaria de Prevención y Control de Enfermedades y la Dirección Administrativa de la Convocante, ubicadas en Matamoros No. 520 Ote,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(Código de Barras Electrónico)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(Código de Barras Electrónico)</w:t>
      </w:r>
      <w:r w:rsidRPr="00E74A77">
        <w:rPr>
          <w:rFonts w:asciiTheme="minorHAnsi" w:hAnsiTheme="minorHAnsi"/>
        </w:rPr>
        <w:t xml:space="preserve"> será dura</w:t>
      </w:r>
      <w:r w:rsidR="00F42925">
        <w:rPr>
          <w:rFonts w:asciiTheme="minorHAnsi" w:hAnsiTheme="minorHAnsi"/>
        </w:rPr>
        <w:t>nte el período comprendido del 20</w:t>
      </w:r>
      <w:r w:rsidRPr="00E74A77">
        <w:rPr>
          <w:rFonts w:asciiTheme="minorHAnsi" w:hAnsiTheme="minorHAnsi"/>
        </w:rPr>
        <w:t xml:space="preserve"> de </w:t>
      </w:r>
      <w:r w:rsidR="00F42925">
        <w:rPr>
          <w:rFonts w:asciiTheme="minorHAnsi" w:hAnsiTheme="minorHAnsi"/>
        </w:rPr>
        <w:t xml:space="preserve">Enero </w:t>
      </w:r>
      <w:r w:rsidRPr="00E74A77">
        <w:rPr>
          <w:rFonts w:asciiTheme="minorHAnsi" w:hAnsiTheme="minorHAnsi"/>
        </w:rPr>
        <w:t>del 201</w:t>
      </w:r>
      <w:r w:rsidR="00F42925">
        <w:rPr>
          <w:rFonts w:asciiTheme="minorHAnsi" w:hAnsiTheme="minorHAnsi"/>
        </w:rPr>
        <w:t>8</w:t>
      </w:r>
      <w:r w:rsidRPr="00E74A77">
        <w:rPr>
          <w:rFonts w:asciiTheme="minorHAnsi" w:hAnsiTheme="minorHAnsi"/>
        </w:rPr>
        <w:t xml:space="preserve"> al 31 de Diciembre del 201</w:t>
      </w:r>
      <w:r w:rsidR="00F42925">
        <w:rPr>
          <w:rFonts w:asciiTheme="minorHAnsi" w:hAnsiTheme="minorHAnsi"/>
        </w:rPr>
        <w:t>8</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413AC9">
        <w:rPr>
          <w:rFonts w:asciiTheme="minorHAnsi" w:hAnsiTheme="minorHAnsi"/>
        </w:rPr>
        <w:t xml:space="preserve">La entrega se hará en </w:t>
      </w:r>
      <w:r w:rsidR="001B403F">
        <w:rPr>
          <w:rFonts w:asciiTheme="minorHAnsi" w:hAnsiTheme="minorHAnsi"/>
        </w:rPr>
        <w:t>el Departamento de Servicios Generales, ubicado en Matamoros oriente, No. 520</w:t>
      </w:r>
      <w:r w:rsidRPr="00413AC9">
        <w:rPr>
          <w:rFonts w:asciiTheme="minorHAnsi" w:hAnsiTheme="minorHAnsi"/>
        </w:rPr>
        <w:t xml:space="preserve">., </w:t>
      </w:r>
      <w:r w:rsidR="001B403F">
        <w:rPr>
          <w:rFonts w:asciiTheme="minorHAnsi" w:hAnsiTheme="minorHAnsi"/>
        </w:rPr>
        <w:t>sótano</w:t>
      </w:r>
      <w:r w:rsidRPr="00413AC9">
        <w:rPr>
          <w:rFonts w:asciiTheme="minorHAnsi" w:hAnsiTheme="minorHAnsi"/>
        </w:rPr>
        <w:t>, Centro, Monterrey, N. L., C.P. 64000.</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(Código de Barras Electrónico)</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al intercambio de los </w:t>
      </w:r>
      <w:r w:rsidR="001975D1">
        <w:rPr>
          <w:rFonts w:asciiTheme="minorHAnsi" w:hAnsiTheme="minorHAnsi"/>
          <w:b w:val="0"/>
          <w:sz w:val="20"/>
        </w:rPr>
        <w:t xml:space="preserve">Códigos </w:t>
      </w:r>
      <w:r w:rsidRPr="0089213B">
        <w:rPr>
          <w:rFonts w:asciiTheme="minorHAnsi" w:hAnsiTheme="minorHAnsi"/>
          <w:b w:val="0"/>
          <w:sz w:val="20"/>
        </w:rPr>
        <w:t>que no se hayan canjeado durante este período.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conformen a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922C22" w:rsidRPr="003855C1" w:rsidRDefault="00922C22" w:rsidP="00922C22">
      <w:pPr>
        <w:pStyle w:val="Prrafodelista"/>
        <w:numPr>
          <w:ilvl w:val="0"/>
          <w:numId w:val="8"/>
        </w:numPr>
        <w:ind w:right="49"/>
        <w:jc w:val="both"/>
        <w:rPr>
          <w:rFonts w:asciiTheme="minorHAnsi" w:hAnsiTheme="minorHAnsi"/>
          <w:bCs/>
        </w:rPr>
      </w:pPr>
      <w:r w:rsidRPr="003855C1">
        <w:rPr>
          <w:rFonts w:asciiTheme="minorHAnsi" w:hAnsiTheme="minorHAnsi"/>
        </w:rPr>
        <w:t xml:space="preserve">Relación de las gasolineras adheridas </w:t>
      </w:r>
      <w:r w:rsidR="003855C1" w:rsidRPr="003855C1">
        <w:rPr>
          <w:rFonts w:asciiTheme="minorHAnsi" w:hAnsiTheme="minorHAnsi"/>
        </w:rPr>
        <w:t>a la compañía</w:t>
      </w:r>
      <w:r w:rsidRPr="003855C1">
        <w:rPr>
          <w:rFonts w:asciiTheme="minorHAnsi" w:hAnsiTheme="minorHAnsi"/>
        </w:rPr>
        <w:t xml:space="preserve"> licitante, incluyendo direcciones y teléfonos, así como </w:t>
      </w:r>
      <w:r w:rsidR="00C4772C" w:rsidRPr="003855C1">
        <w:rPr>
          <w:rFonts w:asciiTheme="minorHAnsi" w:hAnsiTheme="minorHAnsi"/>
        </w:rPr>
        <w:t xml:space="preserve">también </w:t>
      </w:r>
      <w:r w:rsidRPr="003855C1">
        <w:rPr>
          <w:rFonts w:asciiTheme="minorHAnsi" w:hAnsiTheme="minorHAnsi"/>
        </w:rPr>
        <w:t xml:space="preserve">la copia de los convenios establecidos con dichos negocios y/o carta bajo protesta de decir verdad que los </w:t>
      </w:r>
      <w:r w:rsidR="003855C1" w:rsidRPr="003855C1">
        <w:rPr>
          <w:rFonts w:asciiTheme="minorHAnsi" w:hAnsiTheme="minorHAnsi"/>
        </w:rPr>
        <w:t xml:space="preserve">Código de Barras Electrónico </w:t>
      </w:r>
      <w:r w:rsidRPr="003855C1">
        <w:rPr>
          <w:rFonts w:asciiTheme="minorHAnsi" w:hAnsiTheme="minorHAnsi"/>
        </w:rPr>
        <w:t xml:space="preserve">que proporcionen, en el caso que resulten con adjudicación, se pueden canjear en los establecimientos mencionados en dicha relación.  Los </w:t>
      </w:r>
      <w:r w:rsidR="003855C1" w:rsidRPr="003855C1">
        <w:rPr>
          <w:rFonts w:asciiTheme="minorHAnsi" w:hAnsiTheme="minorHAnsi"/>
        </w:rPr>
        <w:t>Código de Barras Electrónico</w:t>
      </w:r>
      <w:r w:rsidRPr="003855C1">
        <w:rPr>
          <w:rFonts w:asciiTheme="minorHAnsi" w:hAnsiTheme="minorHAnsi"/>
        </w:rPr>
        <w:t xml:space="preserve"> deberán ser válidos y canjeables en gasolineras del área Metropolitana de la ciudad de Monterrey, N. L.</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del Código de Barras Electrónico</w:t>
      </w:r>
      <w:r w:rsidRPr="0089213B">
        <w:rPr>
          <w:rFonts w:asciiTheme="minorHAnsi" w:hAnsiTheme="minorHAnsi"/>
          <w:b w:val="0"/>
          <w:sz w:val="20"/>
        </w:rPr>
        <w:t xml:space="preserve"> que oferta y entregará, en caso de resultar adjudicado será de mínimo, un año, que contará a partir de la fecha de recepción; </w:t>
      </w:r>
      <w:r w:rsidRPr="0089213B">
        <w:rPr>
          <w:rFonts w:asciiTheme="minorHAnsi" w:hAnsiTheme="minorHAnsi"/>
          <w:b w:val="0"/>
          <w:sz w:val="20"/>
        </w:rPr>
        <w:lastRenderedPageBreak/>
        <w:t xml:space="preserve">sin embargo, se obliga al intercambio de los </w:t>
      </w:r>
      <w:r w:rsidR="003855C1">
        <w:rPr>
          <w:rFonts w:asciiTheme="minorHAnsi" w:hAnsiTheme="minorHAnsi"/>
          <w:b w:val="0"/>
          <w:sz w:val="20"/>
        </w:rPr>
        <w:t>Código de Barras Electrónico</w:t>
      </w:r>
      <w:r w:rsidRPr="0089213B">
        <w:rPr>
          <w:rFonts w:asciiTheme="minorHAnsi" w:hAnsiTheme="minorHAnsi"/>
          <w:b w:val="0"/>
          <w:sz w:val="20"/>
        </w:rPr>
        <w:t xml:space="preserve"> que no se hayan canjeado durante este período.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 xml:space="preserve">códigos de barras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(Código de Barras Electrónico)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w:t>
      </w:r>
      <w:r w:rsidRPr="00FC68AD">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lastRenderedPageBreak/>
        <w:t>Si no se recibe propuesta alguna o todas las propuestas fueren desechadas, se declarará desierto el concurso, levantándose el acta correspondiente y en su caso, sé procederá a expedir nueva convocatoria.</w:t>
      </w:r>
    </w:p>
    <w:p w:rsidR="00614FDA" w:rsidRDefault="00614FDA" w:rsidP="00922C22">
      <w:pPr>
        <w:tabs>
          <w:tab w:val="left" w:pos="10064"/>
        </w:tabs>
        <w:ind w:right="-1"/>
        <w:jc w:val="both"/>
        <w:rPr>
          <w:rFonts w:ascii="Calibri" w:hAnsi="Calibri"/>
        </w:rPr>
      </w:pPr>
    </w:p>
    <w:p w:rsidR="00922C22" w:rsidRDefault="00922C22" w:rsidP="00922C22">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(Código de barras electrónico)</w:t>
      </w:r>
      <w:r>
        <w:rPr>
          <w:rFonts w:ascii="Calibri" w:hAnsi="Calibri" w:cs="Arial"/>
          <w:iCs/>
        </w:rPr>
        <w:t xml:space="preserve"> y </w:t>
      </w:r>
      <w:r w:rsidR="00CE3E80">
        <w:rPr>
          <w:rFonts w:ascii="Calibri" w:hAnsi="Calibri" w:cs="Arial"/>
          <w:iCs/>
        </w:rPr>
        <w:t>por el Subdirector de Recursos Materiales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F42925" w:rsidRPr="00432619" w:rsidRDefault="00F42925" w:rsidP="00F42925">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(Códigos de Barra Electrónicos),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Pr="003855C1"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F42925">
        <w:rPr>
          <w:rFonts w:asciiTheme="minorHAnsi" w:hAnsiTheme="minorHAnsi"/>
          <w:color w:val="auto"/>
          <w:sz w:val="20"/>
          <w:szCs w:val="20"/>
        </w:rPr>
        <w:t>22</w:t>
      </w:r>
      <w:r w:rsidR="003855C1" w:rsidRPr="003855C1">
        <w:rPr>
          <w:rFonts w:asciiTheme="minorHAnsi" w:hAnsiTheme="minorHAnsi"/>
          <w:color w:val="auto"/>
          <w:sz w:val="20"/>
          <w:szCs w:val="20"/>
        </w:rPr>
        <w:t xml:space="preserve"> de </w:t>
      </w:r>
      <w:proofErr w:type="gramStart"/>
      <w:r w:rsidR="00F42925">
        <w:rPr>
          <w:rFonts w:asciiTheme="minorHAnsi" w:hAnsiTheme="minorHAnsi"/>
          <w:color w:val="auto"/>
          <w:sz w:val="20"/>
          <w:szCs w:val="20"/>
        </w:rPr>
        <w:t>Diciembre</w:t>
      </w:r>
      <w:proofErr w:type="gramEnd"/>
      <w:r w:rsidRPr="003855C1">
        <w:rPr>
          <w:rFonts w:asciiTheme="minorHAnsi" w:hAnsiTheme="minorHAnsi"/>
          <w:color w:val="auto"/>
          <w:sz w:val="20"/>
          <w:szCs w:val="20"/>
        </w:rPr>
        <w:t xml:space="preserve"> del 201</w:t>
      </w:r>
      <w:r w:rsidR="007D36CE" w:rsidRPr="003855C1">
        <w:rPr>
          <w:rFonts w:asciiTheme="minorHAnsi" w:hAnsiTheme="minorHAnsi"/>
          <w:color w:val="auto"/>
          <w:sz w:val="20"/>
          <w:szCs w:val="20"/>
        </w:rPr>
        <w:t>7</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11"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3855C1" w:rsidRPr="003855C1">
        <w:rPr>
          <w:rFonts w:asciiTheme="minorHAnsi" w:hAnsiTheme="minorHAnsi"/>
          <w:color w:val="auto"/>
          <w:sz w:val="20"/>
          <w:szCs w:val="20"/>
        </w:rPr>
        <w:t>el</w:t>
      </w:r>
      <w:r w:rsidR="00F42925">
        <w:rPr>
          <w:rFonts w:asciiTheme="minorHAnsi" w:hAnsiTheme="minorHAnsi"/>
          <w:color w:val="auto"/>
          <w:sz w:val="20"/>
          <w:szCs w:val="20"/>
        </w:rPr>
        <w:t xml:space="preserve"> 22</w:t>
      </w:r>
      <w:r w:rsidR="003855C1" w:rsidRPr="003855C1">
        <w:rPr>
          <w:rFonts w:asciiTheme="minorHAnsi" w:hAnsiTheme="minorHAnsi"/>
          <w:color w:val="auto"/>
          <w:sz w:val="20"/>
          <w:szCs w:val="20"/>
        </w:rPr>
        <w:t xml:space="preserve"> de </w:t>
      </w:r>
      <w:r w:rsidR="00F42925">
        <w:rPr>
          <w:rFonts w:asciiTheme="minorHAnsi" w:hAnsiTheme="minorHAnsi"/>
          <w:color w:val="auto"/>
          <w:sz w:val="20"/>
          <w:szCs w:val="20"/>
        </w:rPr>
        <w:t>Diciembre</w:t>
      </w:r>
      <w:r w:rsidRPr="003855C1">
        <w:rPr>
          <w:rFonts w:asciiTheme="minorHAnsi" w:hAnsiTheme="minorHAnsi"/>
          <w:color w:val="auto"/>
          <w:sz w:val="20"/>
          <w:szCs w:val="20"/>
        </w:rPr>
        <w:t xml:space="preserve"> del 201</w:t>
      </w:r>
      <w:r w:rsidR="007D36CE" w:rsidRPr="003855C1">
        <w:rPr>
          <w:rFonts w:asciiTheme="minorHAnsi" w:hAnsiTheme="minorHAnsi"/>
          <w:color w:val="auto"/>
          <w:sz w:val="20"/>
          <w:szCs w:val="20"/>
        </w:rPr>
        <w:t>7</w:t>
      </w:r>
      <w:r w:rsidRPr="003855C1">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87716">
              <w:rPr>
                <w:rFonts w:ascii="Century Gothic" w:hAnsi="Century Gothic" w:cs="Arial"/>
                <w:b/>
                <w:color w:val="000000"/>
                <w:sz w:val="18"/>
              </w:rPr>
              <w:t>N73-2017</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 (CÓDIGO DE BARRAS ELECTRÓNICO)</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F42925" w:rsidP="00DF78B8">
            <w:pPr>
              <w:jc w:val="center"/>
              <w:rPr>
                <w:rFonts w:ascii="Century Gothic" w:hAnsi="Century Gothic" w:cs="Arial"/>
                <w:sz w:val="16"/>
                <w:szCs w:val="18"/>
              </w:rPr>
            </w:pPr>
            <w:r>
              <w:rPr>
                <w:rFonts w:ascii="Century Gothic" w:hAnsi="Century Gothic" w:cs="Arial"/>
                <w:sz w:val="16"/>
                <w:szCs w:val="18"/>
              </w:rPr>
              <w:t>09/01/2018</w:t>
            </w:r>
          </w:p>
          <w:p w:rsidR="003855C1" w:rsidRPr="003855C1" w:rsidRDefault="00F42925" w:rsidP="00DF78B8">
            <w:pPr>
              <w:jc w:val="center"/>
              <w:rPr>
                <w:rFonts w:ascii="Century Gothic" w:hAnsi="Century Gothic" w:cs="Arial"/>
                <w:sz w:val="16"/>
                <w:szCs w:val="18"/>
              </w:rPr>
            </w:pPr>
            <w:r>
              <w:rPr>
                <w:rFonts w:ascii="Century Gothic" w:hAnsi="Century Gothic" w:cs="Arial"/>
                <w:sz w:val="16"/>
                <w:szCs w:val="18"/>
              </w:rPr>
              <w:t>11</w:t>
            </w:r>
            <w:r w:rsidR="003855C1" w:rsidRPr="003855C1">
              <w:rPr>
                <w:rFonts w:ascii="Century Gothic" w:hAnsi="Century Gothic" w:cs="Arial"/>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F42925" w:rsidP="00EC0D43">
            <w:pPr>
              <w:jc w:val="center"/>
              <w:rPr>
                <w:rFonts w:ascii="Century Gothic" w:hAnsi="Century Gothic" w:cs="Arial"/>
                <w:sz w:val="16"/>
                <w:szCs w:val="18"/>
              </w:rPr>
            </w:pPr>
            <w:r>
              <w:rPr>
                <w:rFonts w:ascii="Century Gothic" w:hAnsi="Century Gothic" w:cs="Arial"/>
                <w:sz w:val="16"/>
                <w:szCs w:val="18"/>
              </w:rPr>
              <w:t>17/01/2018</w:t>
            </w:r>
          </w:p>
          <w:p w:rsidR="003855C1" w:rsidRPr="003855C1" w:rsidRDefault="00F42925" w:rsidP="00EC0D43">
            <w:pPr>
              <w:jc w:val="center"/>
              <w:rPr>
                <w:rFonts w:ascii="Century Gothic" w:hAnsi="Century Gothic" w:cs="Arial"/>
                <w:sz w:val="16"/>
                <w:szCs w:val="18"/>
              </w:rPr>
            </w:pPr>
            <w:r>
              <w:rPr>
                <w:rFonts w:ascii="Century Gothic" w:hAnsi="Century Gothic" w:cs="Arial"/>
                <w:sz w:val="16"/>
                <w:szCs w:val="18"/>
              </w:rPr>
              <w:t>12:30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F42925" w:rsidP="00DF78B8">
            <w:pPr>
              <w:jc w:val="center"/>
              <w:rPr>
                <w:rFonts w:ascii="Century Gothic" w:hAnsi="Century Gothic" w:cs="Arial"/>
                <w:sz w:val="16"/>
                <w:szCs w:val="18"/>
              </w:rPr>
            </w:pPr>
            <w:r>
              <w:rPr>
                <w:rFonts w:ascii="Century Gothic" w:hAnsi="Century Gothic" w:cs="Arial"/>
                <w:sz w:val="16"/>
                <w:szCs w:val="18"/>
              </w:rPr>
              <w:t>19/01/2018</w:t>
            </w:r>
          </w:p>
          <w:p w:rsidR="003855C1" w:rsidRPr="003855C1" w:rsidRDefault="00F42925" w:rsidP="00DF78B8">
            <w:pPr>
              <w:jc w:val="center"/>
              <w:rPr>
                <w:rFonts w:ascii="Century Gothic" w:hAnsi="Century Gothic" w:cs="Arial"/>
                <w:sz w:val="16"/>
                <w:szCs w:val="18"/>
              </w:rPr>
            </w:pPr>
            <w:r>
              <w:rPr>
                <w:rFonts w:ascii="Century Gothic" w:hAnsi="Century Gothic" w:cs="Arial"/>
                <w:sz w:val="16"/>
                <w:szCs w:val="18"/>
              </w:rPr>
              <w:t>11:45</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855C1" w:rsidRPr="003855C1" w:rsidRDefault="00F42925" w:rsidP="00DF78B8">
            <w:pPr>
              <w:jc w:val="center"/>
              <w:rPr>
                <w:rFonts w:ascii="Century Gothic" w:hAnsi="Century Gothic" w:cs="Arial"/>
                <w:sz w:val="16"/>
                <w:szCs w:val="18"/>
              </w:rPr>
            </w:pPr>
            <w:r>
              <w:rPr>
                <w:rFonts w:ascii="Century Gothic" w:hAnsi="Century Gothic" w:cs="Arial"/>
                <w:sz w:val="16"/>
                <w:szCs w:val="18"/>
              </w:rPr>
              <w:t>19/01/2018</w:t>
            </w:r>
          </w:p>
          <w:p w:rsidR="00CE3E80" w:rsidRPr="003855C1" w:rsidRDefault="00F42925" w:rsidP="00DF78B8">
            <w:pPr>
              <w:jc w:val="center"/>
              <w:rPr>
                <w:rFonts w:ascii="Century Gothic" w:hAnsi="Century Gothic" w:cs="Arial"/>
                <w:sz w:val="16"/>
                <w:szCs w:val="18"/>
              </w:rPr>
            </w:pPr>
            <w:r>
              <w:rPr>
                <w:rFonts w:ascii="Century Gothic" w:hAnsi="Century Gothic" w:cs="Arial"/>
                <w:sz w:val="16"/>
                <w:szCs w:val="18"/>
              </w:rPr>
              <w:t>12:00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F42925" w:rsidP="00712C2E">
            <w:pPr>
              <w:jc w:val="center"/>
              <w:rPr>
                <w:rFonts w:ascii="Century Gothic" w:hAnsi="Century Gothic" w:cs="Arial"/>
                <w:sz w:val="16"/>
                <w:szCs w:val="18"/>
              </w:rPr>
            </w:pPr>
            <w:r>
              <w:rPr>
                <w:rFonts w:ascii="Century Gothic" w:hAnsi="Century Gothic" w:cs="Arial"/>
                <w:sz w:val="16"/>
                <w:szCs w:val="18"/>
              </w:rPr>
              <w:t>19/01/2018</w:t>
            </w:r>
          </w:p>
          <w:p w:rsidR="003855C1" w:rsidRPr="003855C1" w:rsidRDefault="00F42925" w:rsidP="00712C2E">
            <w:pPr>
              <w:jc w:val="center"/>
              <w:rPr>
                <w:rFonts w:ascii="Century Gothic" w:hAnsi="Century Gothic" w:cs="Arial"/>
                <w:sz w:val="16"/>
                <w:szCs w:val="18"/>
              </w:rPr>
            </w:pPr>
            <w:r>
              <w:rPr>
                <w:rFonts w:ascii="Century Gothic" w:hAnsi="Century Gothic" w:cs="Arial"/>
                <w:sz w:val="16"/>
                <w:szCs w:val="18"/>
              </w:rPr>
              <w:t>12:15</w:t>
            </w:r>
            <w:r w:rsidR="003855C1"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C4772C">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F42925">
              <w:rPr>
                <w:rFonts w:ascii="Century Gothic" w:hAnsi="Century Gothic" w:cs="Arial"/>
                <w:sz w:val="16"/>
                <w:szCs w:val="18"/>
              </w:rPr>
              <w:t>2</w:t>
            </w:r>
            <w:r w:rsidRPr="003855C1">
              <w:rPr>
                <w:rFonts w:ascii="Century Gothic" w:hAnsi="Century Gothic" w:cs="Arial"/>
                <w:sz w:val="16"/>
                <w:szCs w:val="18"/>
              </w:rPr>
              <w:t xml:space="preserve"> de </w:t>
            </w:r>
            <w:r w:rsidR="00265A2F">
              <w:rPr>
                <w:rFonts w:ascii="Century Gothic" w:hAnsi="Century Gothic" w:cs="Arial"/>
                <w:sz w:val="16"/>
                <w:szCs w:val="18"/>
              </w:rPr>
              <w:t>Febrero</w:t>
            </w:r>
            <w:r w:rsidR="00F42925">
              <w:rPr>
                <w:rFonts w:ascii="Century Gothic" w:hAnsi="Century Gothic" w:cs="Arial"/>
                <w:sz w:val="16"/>
                <w:szCs w:val="18"/>
              </w:rPr>
              <w:t xml:space="preserve"> de 2018</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Electrónico</w:t>
      </w:r>
      <w:r w:rsidR="00392D8A">
        <w:rPr>
          <w:rFonts w:asciiTheme="minorHAnsi" w:hAnsiTheme="minorHAnsi"/>
        </w:rPr>
        <w:t>s)</w:t>
      </w:r>
      <w:r>
        <w:rPr>
          <w:rFonts w:ascii="Calibri" w:hAnsi="Calibri"/>
        </w:rPr>
        <w:t xml:space="preserve"> motivo de este concurso</w:t>
      </w:r>
      <w:r w:rsidRPr="00EF4E71">
        <w:rPr>
          <w:rFonts w:ascii="Calibri" w:hAnsi="Calibri"/>
        </w:rPr>
        <w:t xml:space="preserve">, al (los)  licitante (s) que de entre los proponentes reúna las condiciones más </w:t>
      </w:r>
      <w:r w:rsidRPr="00EF4E71">
        <w:rPr>
          <w:rFonts w:ascii="Calibri" w:hAnsi="Calibri"/>
        </w:rPr>
        <w:lastRenderedPageBreak/>
        <w:t>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 xml:space="preserve">La vigencia del contrato que se derive de la presente licitación, será del </w:t>
      </w:r>
      <w:r w:rsidR="00F42925">
        <w:rPr>
          <w:rFonts w:ascii="Calibri" w:hAnsi="Calibri"/>
        </w:rPr>
        <w:t>20</w:t>
      </w:r>
      <w:r w:rsidRPr="00392D8A">
        <w:rPr>
          <w:rFonts w:ascii="Calibri" w:hAnsi="Calibri"/>
        </w:rPr>
        <w:t xml:space="preserve"> de </w:t>
      </w:r>
      <w:proofErr w:type="gramStart"/>
      <w:r w:rsidR="00F42925">
        <w:rPr>
          <w:rFonts w:ascii="Calibri" w:hAnsi="Calibri"/>
        </w:rPr>
        <w:t>Enero</w:t>
      </w:r>
      <w:proofErr w:type="gramEnd"/>
      <w:r w:rsidRPr="00392D8A">
        <w:rPr>
          <w:rFonts w:ascii="Calibri" w:hAnsi="Calibri"/>
        </w:rPr>
        <w:t xml:space="preserve"> del 201</w:t>
      </w:r>
      <w:r w:rsidR="00F42925">
        <w:rPr>
          <w:rFonts w:ascii="Calibri" w:hAnsi="Calibri"/>
        </w:rPr>
        <w:t>8</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F42925">
        <w:rPr>
          <w:rFonts w:ascii="Calibri" w:hAnsi="Calibri"/>
        </w:rPr>
        <w:t>8</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(Códigos de Barra Electrónicos)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ind w:right="-1"/>
        <w:jc w:val="both"/>
        <w:rPr>
          <w:rFonts w:ascii="Calibri" w:hAnsi="Calibri"/>
        </w:rPr>
      </w:pP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712C2E" w:rsidRDefault="00712C2E" w:rsidP="00712C2E">
      <w:pPr>
        <w:ind w:left="720" w:right="49"/>
        <w:jc w:val="both"/>
        <w:rPr>
          <w:rFonts w:ascii="Calibri" w:hAnsi="Calibri"/>
        </w:rPr>
      </w:pP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712C2E" w:rsidRDefault="00712C2E" w:rsidP="00712C2E">
      <w:pPr>
        <w:ind w:left="720" w:right="51"/>
        <w:jc w:val="both"/>
        <w:rPr>
          <w:rFonts w:ascii="Calibri" w:hAnsi="Calibri"/>
        </w:rPr>
      </w:pP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712C2E" w:rsidRDefault="00712C2E" w:rsidP="00712C2E">
      <w:pPr>
        <w:ind w:left="720" w:right="-1"/>
        <w:jc w:val="both"/>
        <w:rPr>
          <w:rFonts w:ascii="Calibri" w:hAnsi="Calibri"/>
        </w:rPr>
      </w:pP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712C2E" w:rsidRDefault="00712C2E" w:rsidP="00712C2E">
      <w:pPr>
        <w:ind w:left="720" w:right="49"/>
        <w:jc w:val="both"/>
        <w:rPr>
          <w:rFonts w:ascii="Calibri" w:hAnsi="Calibri"/>
        </w:rPr>
      </w:pP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712C2E" w:rsidRDefault="00712C2E" w:rsidP="00712C2E">
      <w:pPr>
        <w:ind w:left="720" w:right="-1"/>
        <w:jc w:val="both"/>
        <w:rPr>
          <w:rFonts w:ascii="Calibri" w:hAnsi="Calibri"/>
        </w:rPr>
      </w:pP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15571A" w:rsidRPr="00037DE1" w:rsidRDefault="0015571A"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CE3E80" w:rsidRDefault="00CE3E80" w:rsidP="00CE3E80">
      <w:pPr>
        <w:jc w:val="center"/>
        <w:rPr>
          <w:rFonts w:ascii="Corbel" w:hAnsi="Corbel" w:cs="Arial"/>
          <w:b/>
        </w:rPr>
      </w:pP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F42925">
        <w:rPr>
          <w:rFonts w:asciiTheme="minorHAnsi" w:hAnsiTheme="minorHAnsi"/>
          <w:b/>
        </w:rPr>
        <w:t>22</w:t>
      </w:r>
      <w:r w:rsidR="00392D8A">
        <w:rPr>
          <w:rFonts w:asciiTheme="minorHAnsi" w:hAnsiTheme="minorHAnsi"/>
          <w:b/>
        </w:rPr>
        <w:t xml:space="preserve"> DE </w:t>
      </w:r>
      <w:r w:rsidR="00F42925">
        <w:rPr>
          <w:rFonts w:asciiTheme="minorHAnsi" w:hAnsiTheme="minorHAnsi"/>
          <w:b/>
        </w:rPr>
        <w:t>DICIEMBRE</w:t>
      </w:r>
      <w:r w:rsidR="00392D8A">
        <w:rPr>
          <w:rFonts w:asciiTheme="minorHAnsi" w:hAnsiTheme="minorHAnsi"/>
          <w:b/>
        </w:rPr>
        <w:t xml:space="preserve"> DEL 2017</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79"/>
        <w:gridCol w:w="1098"/>
        <w:gridCol w:w="625"/>
        <w:gridCol w:w="6366"/>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3855C1" w:rsidP="0015571A">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883D2F" w:rsidP="00883D2F">
            <w:pPr>
              <w:jc w:val="center"/>
              <w:rPr>
                <w:rFonts w:cs="Arial"/>
              </w:rPr>
            </w:pPr>
            <w:r>
              <w:rPr>
                <w:rFonts w:cs="Arial"/>
              </w:rPr>
              <w:t xml:space="preserve">El suministro de gasolina será </w:t>
            </w:r>
            <w:r w:rsidRPr="00236DD6">
              <w:rPr>
                <w:rFonts w:cs="Arial"/>
              </w:rPr>
              <w:t xml:space="preserve">en gasolineras del área Metropolitana </w:t>
            </w:r>
            <w:r>
              <w:rPr>
                <w:rFonts w:cs="Arial"/>
              </w:rPr>
              <w:t>de la Ciudad de Monterrey, N.L.</w:t>
            </w:r>
          </w:p>
          <w:p w:rsidR="00883D2F" w:rsidRDefault="00883D2F" w:rsidP="00883D2F">
            <w:pPr>
              <w:jc w:val="center"/>
              <w:rPr>
                <w:rFonts w:cs="Arial"/>
              </w:rPr>
            </w:pPr>
          </w:p>
          <w:p w:rsidR="00883D2F" w:rsidRDefault="00883D2F" w:rsidP="00883D2F">
            <w:pPr>
              <w:jc w:val="center"/>
              <w:rPr>
                <w:rFonts w:cs="Arial"/>
              </w:rPr>
            </w:pPr>
            <w:r>
              <w:rPr>
                <w:rFonts w:cs="Arial"/>
              </w:rPr>
              <w:t>El crédito en código de Barra Electrónico será de</w:t>
            </w:r>
            <w:r w:rsidRPr="00236DD6">
              <w:rPr>
                <w:rFonts w:cs="Arial"/>
              </w:rPr>
              <w:t>: $</w:t>
            </w:r>
            <w:r w:rsidR="00F42925">
              <w:rPr>
                <w:rFonts w:cs="Arial"/>
              </w:rPr>
              <w:t>8,000</w:t>
            </w:r>
            <w:r>
              <w:rPr>
                <w:rFonts w:cs="Arial"/>
              </w:rPr>
              <w:t>,000.00</w:t>
            </w:r>
            <w:r w:rsidRPr="00236DD6">
              <w:rPr>
                <w:rFonts w:cs="Arial"/>
              </w:rPr>
              <w:t xml:space="preserve"> </w:t>
            </w:r>
          </w:p>
          <w:p w:rsidR="00883D2F" w:rsidRDefault="00883D2F" w:rsidP="00883D2F">
            <w:pPr>
              <w:jc w:val="center"/>
              <w:rPr>
                <w:rFonts w:cs="Arial"/>
              </w:rPr>
            </w:pPr>
            <w:r w:rsidRPr="00236DD6">
              <w:rPr>
                <w:rFonts w:cs="Arial"/>
              </w:rPr>
              <w:t>(</w:t>
            </w:r>
            <w:r w:rsidR="00F42925">
              <w:rPr>
                <w:rFonts w:cs="Arial"/>
              </w:rPr>
              <w:t>Ocho millones de</w:t>
            </w:r>
            <w:r>
              <w:rPr>
                <w:rFonts w:cs="Arial"/>
              </w:rPr>
              <w:t xml:space="preserve"> pesos</w:t>
            </w:r>
            <w:r w:rsidRPr="00236DD6">
              <w:rPr>
                <w:rFonts w:cs="Arial"/>
              </w:rPr>
              <w:t xml:space="preserve"> 00/100 M.N.) </w:t>
            </w:r>
            <w:proofErr w:type="gramStart"/>
            <w:r w:rsidRPr="00236DD6">
              <w:rPr>
                <w:rFonts w:cs="Arial"/>
              </w:rPr>
              <w:t>c/u</w:t>
            </w:r>
            <w:proofErr w:type="gramEnd"/>
            <w:r w:rsidRPr="00236DD6">
              <w:rPr>
                <w:rFonts w:cs="Arial"/>
              </w:rPr>
              <w:t>.</w:t>
            </w:r>
          </w:p>
          <w:p w:rsidR="00883D2F" w:rsidRPr="002E348D"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El Código de barra se instalará en los vehículos que designe La Convocante, este código deberá ser intransferible e inviolable.</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será de acuerdo a las necesidades de La Convocante durante el período de vigencia del contrato.</w:t>
            </w:r>
          </w:p>
          <w:p w:rsidR="00883D2F" w:rsidRPr="00B1018A"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Control de las unidades que usarán el código de barras electrónico que sea posible desactivar y/o activar mediante código.</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w:t>
            </w:r>
          </w:p>
          <w:p w:rsidR="00883D2F" w:rsidRPr="002E348D"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del licitante se deberán dar de alta todos los vehículos con cada una de la información del vehículo marca, modelo, número económico, placas, departamento para control y registro de los consumos</w:t>
            </w:r>
          </w:p>
          <w:p w:rsidR="0015571A" w:rsidRPr="0015571A" w:rsidRDefault="00883D2F" w:rsidP="00883D2F">
            <w:pPr>
              <w:jc w:val="center"/>
              <w:rPr>
                <w:rFonts w:asciiTheme="minorHAnsi" w:hAnsiTheme="minorHAnsi" w:cs="Arial"/>
              </w:rPr>
            </w:pPr>
            <w:r>
              <w:rPr>
                <w:rFonts w:ascii="Calibri" w:hAnsi="Calibri"/>
                <w:color w:val="000000"/>
              </w:rPr>
              <w:t xml:space="preserve">Se deberá asignar un usuario y </w:t>
            </w:r>
            <w:proofErr w:type="spellStart"/>
            <w:r>
              <w:rPr>
                <w:rFonts w:ascii="Calibri" w:hAnsi="Calibri"/>
                <w:color w:val="000000"/>
              </w:rPr>
              <w:t>contaseña</w:t>
            </w:r>
            <w:proofErr w:type="spellEnd"/>
            <w:r>
              <w:rPr>
                <w:rFonts w:ascii="Calibri" w:hAnsi="Calibri"/>
                <w:color w:val="000000"/>
              </w:rPr>
              <w:t xml:space="preserve"> a quién designe la Convocante para la plataforma vía web del licitante,</w:t>
            </w:r>
            <w:r w:rsidRPr="002E348D">
              <w:rPr>
                <w:rFonts w:ascii="Calibri" w:hAnsi="Calibri"/>
                <w:color w:val="000000"/>
              </w:rPr>
              <w:t xml:space="preserve"> </w:t>
            </w:r>
            <w:r>
              <w:rPr>
                <w:rFonts w:ascii="Calibri" w:hAnsi="Calibri"/>
                <w:color w:val="000000"/>
              </w:rPr>
              <w:t>la</w:t>
            </w:r>
            <w:r w:rsidRPr="002E348D">
              <w:rPr>
                <w:rFonts w:ascii="Calibri" w:hAnsi="Calibri"/>
                <w:color w:val="000000"/>
              </w:rPr>
              <w:t xml:space="preserve"> cual deberá estar disponible las 24 horas del día los 365 días del año</w:t>
            </w:r>
            <w:r>
              <w:rPr>
                <w:rFonts w:ascii="Calibri" w:hAnsi="Calibri"/>
                <w:color w:val="000000"/>
              </w:rPr>
              <w:t>, en la cual se deberán poder acceder reportes de consumo de los vehículos con código de barra.</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787716">
              <w:rPr>
                <w:rFonts w:asciiTheme="minorHAnsi" w:hAnsiTheme="minorHAnsi" w:cs="Arial"/>
                <w:bCs/>
                <w:u w:val="single"/>
              </w:rPr>
              <w:t>N73-2017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87716">
              <w:rPr>
                <w:rFonts w:asciiTheme="minorHAnsi" w:hAnsiTheme="minorHAnsi" w:cs="Arial"/>
                <w:bCs/>
                <w:u w:val="single"/>
              </w:rPr>
              <w:t>N73-2017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787716">
        <w:rPr>
          <w:rFonts w:ascii="Calibri" w:hAnsi="Calibri" w:cs="Calibri"/>
          <w:b/>
          <w:bCs/>
          <w:sz w:val="20"/>
          <w:szCs w:val="20"/>
        </w:rPr>
        <w:t>N73-2017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F42925">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42925">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42925">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787716">
        <w:rPr>
          <w:rFonts w:asciiTheme="minorHAnsi" w:hAnsiTheme="minorHAnsi" w:cstheme="minorHAnsi"/>
          <w:b/>
          <w:u w:val="single"/>
        </w:rPr>
        <w:t>N73-2017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(Código de Barras Electrónicos)</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 xml:space="preserve">gasolina (Código de Barras Electrónicos)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787716">
        <w:rPr>
          <w:rFonts w:ascii="Calibri" w:hAnsi="Calibri" w:cs="Calibri"/>
          <w:b/>
          <w:bCs/>
          <w:sz w:val="20"/>
          <w:szCs w:val="20"/>
        </w:rPr>
        <w:t>N73-2017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787716">
        <w:rPr>
          <w:rFonts w:ascii="Calibri" w:hAnsi="Calibri"/>
          <w:b/>
          <w:bCs/>
          <w:sz w:val="20"/>
          <w:szCs w:val="20"/>
        </w:rPr>
        <w:t>N73-2017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35"/>
        <w:gridCol w:w="709"/>
        <w:gridCol w:w="709"/>
        <w:gridCol w:w="930"/>
      </w:tblGrid>
      <w:tr w:rsidR="00E52EE8" w:rsidRPr="00AA0B61" w:rsidTr="00D1702C">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8535"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rsidTr="00D1702C">
        <w:trPr>
          <w:trHeight w:val="64"/>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8535" w:type="dxa"/>
          </w:tcPr>
          <w:p w:rsidR="00614FDA" w:rsidRPr="00614FDA" w:rsidRDefault="00614FDA" w:rsidP="00D1702C">
            <w:pPr>
              <w:tabs>
                <w:tab w:val="left" w:pos="1418"/>
              </w:tabs>
              <w:ind w:left="13" w:right="-106"/>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w:t>
            </w:r>
            <w:r w:rsidR="00872958">
              <w:rPr>
                <w:rFonts w:asciiTheme="minorHAnsi" w:hAnsiTheme="minorHAnsi" w:cs="Arial"/>
                <w:sz w:val="14"/>
                <w:szCs w:val="14"/>
                <w:lang w:val="es-MX"/>
              </w:rPr>
              <w:t>la gasolina (Códigos de Barra Electrónicos)</w:t>
            </w:r>
            <w:r w:rsidRPr="00614FDA">
              <w:rPr>
                <w:rFonts w:asciiTheme="minorHAnsi" w:hAnsiTheme="minorHAnsi" w:cs="Arial"/>
                <w:sz w:val="14"/>
                <w:szCs w:val="14"/>
                <w:lang w:val="es-MX"/>
              </w:rPr>
              <w:t xml:space="preserve"> que oferta cumplen con la legislación sanitaria vigente, para las partidas y renglones que aplica, y con las Normas Oficiales Mexicanas, las Normas Mexicanas y a falta de éstas, con las Normas Internacionales.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81"/>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8535" w:type="dxa"/>
          </w:tcPr>
          <w:p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 xml:space="preserve">Relación de las gasolineras adheridas al sistema del licitante, incluyendo direcciones y teléfonos, así como también la copia de los convenios establecidos con dichos negocios y/o carta bajo protesta de decir verdad que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que proporcione, en el caso que resulten con adjudicación, se pueden canjear en los establecimientos mencionados en dicha relación.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deberán ser válidos y canjeables en gasolineras del área Metropolitana de la ciudad de Monterrey, N. L.</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218"/>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8535" w:type="dxa"/>
          </w:tcPr>
          <w:p w:rsidR="00614FDA" w:rsidRPr="00614FDA" w:rsidRDefault="00614FDA" w:rsidP="00D1702C">
            <w:pPr>
              <w:pStyle w:val="Textoindependiente25"/>
              <w:ind w:left="13" w:right="0"/>
              <w:rPr>
                <w:rFonts w:asciiTheme="minorHAnsi" w:hAnsiTheme="minorHAnsi"/>
                <w:b w:val="0"/>
                <w:sz w:val="14"/>
                <w:szCs w:val="14"/>
              </w:rPr>
            </w:pPr>
            <w:r w:rsidRPr="00614FDA">
              <w:rPr>
                <w:rFonts w:asciiTheme="minorHAnsi" w:hAnsiTheme="minorHAnsi"/>
                <w:b w:val="0"/>
                <w:sz w:val="14"/>
                <w:szCs w:val="14"/>
              </w:rPr>
              <w:t xml:space="preserve">Carta compromiso de cumplir con el período de que la vigencia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que oferta y entregará, en caso de resultar adjudicado será de mínimo, un año, que contará a partir de la fecha de recepción; sin embargo, se obliga al intercambio de los </w:t>
            </w:r>
            <w:r w:rsidR="00872958">
              <w:rPr>
                <w:rFonts w:asciiTheme="minorHAnsi" w:hAnsiTheme="minorHAnsi" w:cs="Arial"/>
                <w:sz w:val="14"/>
                <w:szCs w:val="14"/>
                <w:lang w:val="es-MX"/>
              </w:rPr>
              <w:t>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 que no se hayan canjeado durante este período.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con los requerimientos establecidos en estas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5"/>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8535" w:type="dxa"/>
          </w:tcPr>
          <w:p w:rsidR="00614FDA" w:rsidRPr="00614FDA" w:rsidRDefault="00872958" w:rsidP="00614FDA">
            <w:pPr>
              <w:tabs>
                <w:tab w:val="left" w:pos="993"/>
              </w:tabs>
              <w:ind w:left="13"/>
              <w:jc w:val="both"/>
              <w:rPr>
                <w:rFonts w:asciiTheme="minorHAnsi" w:hAnsiTheme="minorHAnsi"/>
                <w:sz w:val="14"/>
                <w:szCs w:val="14"/>
              </w:rPr>
            </w:pPr>
            <w:r>
              <w:rPr>
                <w:rFonts w:asciiTheme="minorHAnsi" w:hAnsiTheme="minorHAnsi" w:cs="Arial"/>
                <w:sz w:val="14"/>
                <w:szCs w:val="14"/>
              </w:rPr>
              <w:t>U</w:t>
            </w:r>
            <w:r w:rsidR="00614FDA" w:rsidRPr="00614FDA">
              <w:rPr>
                <w:rFonts w:asciiTheme="minorHAnsi" w:hAnsiTheme="minorHAnsi" w:cs="Arial"/>
                <w:sz w:val="14"/>
                <w:szCs w:val="14"/>
              </w:rPr>
              <w:t xml:space="preserve">na muestra en la que se identifiquen las medidas de seguridad del </w:t>
            </w:r>
            <w:r>
              <w:rPr>
                <w:rFonts w:asciiTheme="minorHAnsi" w:hAnsiTheme="minorHAnsi" w:cs="Arial"/>
                <w:sz w:val="14"/>
                <w:szCs w:val="14"/>
                <w:lang w:val="es-MX"/>
              </w:rPr>
              <w:t>Código de Barra Electrónico.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Fracc.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xml:space="preserve">. Escrito en el que manifieste bajo protesta de decir verdad, que es de nacionalidad mexicana y, además manifestará que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oferta y entregará en caso de resultar adjudicado, serán producidos en México.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843D91">
              <w:rPr>
                <w:rFonts w:asciiTheme="minorHAnsi" w:hAnsiTheme="minorHAnsi" w:cs="Arial"/>
                <w:sz w:val="14"/>
                <w:szCs w:val="14"/>
              </w:rPr>
              <w:t>2.1.31 de la Miscelánea Fiscal para el Ejercicio 2017 publicada en el DOF el 23 de Diciembre de 2016</w:t>
            </w:r>
            <w:r w:rsidRPr="00614FDA">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19</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Carta mediante la cual manifieste que su giro comercial comprende la venta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cs="Arial"/>
                <w:sz w:val="14"/>
                <w:szCs w:val="14"/>
                <w:lang w:val="es-MX"/>
              </w:rPr>
              <w:t xml:space="preserve"> a los que se refiere el anexo 1 de esta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20</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w:t>
            </w:r>
            <w:r w:rsidRPr="00614FDA">
              <w:rPr>
                <w:rFonts w:asciiTheme="minorHAnsi" w:hAnsiTheme="minorHAnsi" w:cs="Arial"/>
                <w:sz w:val="14"/>
                <w:szCs w:val="14"/>
                <w:lang w:val="es-MX"/>
              </w:rPr>
              <w:lastRenderedPageBreak/>
              <w:t>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21</w:t>
            </w:r>
          </w:p>
        </w:tc>
        <w:tc>
          <w:tcPr>
            <w:tcW w:w="8535" w:type="dxa"/>
          </w:tcPr>
          <w:p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bookmarkStart w:id="0" w:name="_GoBack"/>
      <w:bookmarkEnd w:id="0"/>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w:t>
      </w:r>
      <w:r w:rsidR="00787716">
        <w:rPr>
          <w:rFonts w:asciiTheme="minorHAnsi" w:hAnsiTheme="minorHAnsi"/>
          <w:color w:val="auto"/>
          <w:sz w:val="18"/>
          <w:szCs w:val="16"/>
        </w:rPr>
        <w:t>N73-2017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787716">
        <w:rPr>
          <w:rFonts w:asciiTheme="minorHAnsi" w:hAnsiTheme="minorHAnsi"/>
          <w:color w:val="auto"/>
          <w:sz w:val="18"/>
          <w:szCs w:val="16"/>
        </w:rPr>
        <w:t>N73-2017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rsidR="00FF24B4" w:rsidRPr="0054197D" w:rsidRDefault="00FF24B4" w:rsidP="00FF24B4">
      <w:pPr>
        <w:autoSpaceDE w:val="0"/>
        <w:autoSpaceDN w:val="0"/>
        <w:adjustRightInd w:val="0"/>
        <w:rPr>
          <w:rFonts w:asciiTheme="minorHAnsi" w:hAnsiTheme="minorHAnsi" w:cstheme="minorHAnsi"/>
          <w:sz w:val="17"/>
          <w:szCs w:val="17"/>
          <w:lang w:val="es-MX"/>
        </w:rPr>
      </w:pPr>
    </w:p>
    <w:p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 xml:space="preserve">ATO DE COMPRAVENTA DE </w:t>
      </w:r>
      <w:r w:rsidR="003855C1">
        <w:rPr>
          <w:rFonts w:asciiTheme="minorHAnsi" w:hAnsiTheme="minorHAnsi"/>
          <w:b/>
          <w:sz w:val="17"/>
          <w:szCs w:val="17"/>
        </w:rPr>
        <w:t>GASOLINA (CÓDIGO DE BARRAS ELECTRÓNICO)</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rsidR="00E52EE8" w:rsidRPr="0054197D" w:rsidRDefault="00E52EE8" w:rsidP="00E52EE8">
      <w:pPr>
        <w:pStyle w:val="Ttulo6"/>
        <w:ind w:left="0"/>
        <w:jc w:val="left"/>
        <w:rPr>
          <w:rFonts w:asciiTheme="minorHAnsi" w:hAnsiTheme="minorHAnsi" w:cs="Tahoma"/>
          <w:sz w:val="17"/>
          <w:szCs w:val="17"/>
        </w:rPr>
      </w:pPr>
    </w:p>
    <w:p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rsidR="00095E6C" w:rsidRPr="0054197D"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787716">
        <w:rPr>
          <w:rFonts w:asciiTheme="minorHAnsi" w:hAnsiTheme="minorHAnsi" w:cs="Arial"/>
          <w:sz w:val="17"/>
          <w:szCs w:val="17"/>
        </w:rPr>
        <w:t>N73-2017</w:t>
      </w:r>
      <w:r w:rsidRPr="00D36946">
        <w:rPr>
          <w:rFonts w:asciiTheme="minorHAnsi" w:hAnsiTheme="minorHAnsi" w:cs="Arial"/>
          <w:sz w:val="17"/>
          <w:szCs w:val="17"/>
        </w:rPr>
        <w:t xml:space="preserve"> para la adquisición de “</w:t>
      </w:r>
      <w:r w:rsidR="003855C1">
        <w:rPr>
          <w:rFonts w:asciiTheme="minorHAnsi" w:hAnsiTheme="minorHAnsi" w:cs="Arial"/>
          <w:sz w:val="17"/>
          <w:szCs w:val="17"/>
        </w:rPr>
        <w:t>GASOLINA (CÓDIGO DE BARRAS ELECTRÓNICO)</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787716">
        <w:rPr>
          <w:rFonts w:asciiTheme="minorHAnsi" w:hAnsiTheme="minorHAnsi"/>
          <w:sz w:val="17"/>
          <w:szCs w:val="17"/>
        </w:rPr>
        <w:t>N73-2017</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E676BB" w:rsidRDefault="00095E6C" w:rsidP="00D36946">
      <w:pPr>
        <w:jc w:val="both"/>
        <w:rPr>
          <w:rFonts w:asciiTheme="minorHAnsi" w:hAnsiTheme="minorHAns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w:t>
      </w:r>
      <w:r w:rsidR="00872958">
        <w:rPr>
          <w:rFonts w:ascii="Calibri" w:hAnsi="Calibri"/>
          <w:sz w:val="17"/>
          <w:szCs w:val="17"/>
        </w:rPr>
        <w:t xml:space="preserve">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E676BB">
        <w:rPr>
          <w:rFonts w:ascii="Calibri" w:hAnsi="Calibri"/>
          <w:sz w:val="17"/>
          <w:szCs w:val="17"/>
        </w:rPr>
        <w:t xml:space="preserve">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rsidR="00E676BB" w:rsidRPr="00E676BB" w:rsidRDefault="00E676BB" w:rsidP="00E676BB">
      <w:pPr>
        <w:ind w:right="-5"/>
        <w:jc w:val="both"/>
        <w:rPr>
          <w:rFonts w:ascii="Calibri" w:hAnsi="Calibri"/>
          <w:b/>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El presente instrumento, se celebra bajo la condición de precio fijo, conforme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rsidR="00E676BB" w:rsidRPr="00E676BB" w:rsidRDefault="00E676BB" w:rsidP="00E676BB">
      <w:pPr>
        <w:ind w:right="-5"/>
        <w:jc w:val="both"/>
        <w:rPr>
          <w:rFonts w:ascii="Calibri" w:hAnsi="Calibri"/>
          <w:b/>
          <w:sz w:val="17"/>
          <w:szCs w:val="17"/>
        </w:rPr>
      </w:pPr>
    </w:p>
    <w:p w:rsidR="00E676BB" w:rsidRPr="00E676BB" w:rsidRDefault="00E676BB" w:rsidP="00E676BB">
      <w:pPr>
        <w:pStyle w:val="Textoindependiente"/>
        <w:ind w:right="-5"/>
        <w:rPr>
          <w:rFonts w:ascii="Calibri" w:hAnsi="Calibri"/>
          <w:sz w:val="17"/>
          <w:szCs w:val="17"/>
        </w:rPr>
      </w:pPr>
      <w:r w:rsidRPr="00E676BB">
        <w:rPr>
          <w:rFonts w:ascii="Calibri" w:hAnsi="Calibri"/>
          <w:b/>
          <w:sz w:val="17"/>
          <w:szCs w:val="17"/>
        </w:rPr>
        <w:t xml:space="preserve">Cuando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b/>
          <w:sz w:val="17"/>
          <w:szCs w:val="17"/>
        </w:rPr>
        <w:t>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00D1702C">
        <w:rPr>
          <w:rFonts w:ascii="Calibri" w:hAnsi="Calibri"/>
          <w:sz w:val="17"/>
          <w:szCs w:val="17"/>
        </w:rPr>
        <w:t>adquirida</w:t>
      </w:r>
      <w:r w:rsidRPr="00E676BB">
        <w:rPr>
          <w:rFonts w:ascii="Calibri" w:hAnsi="Calibri"/>
          <w:sz w:val="17"/>
          <w:szCs w:val="17"/>
        </w:rPr>
        <w:t xml:space="preserve">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xml:space="preserve">,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Ote.,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rsidR="00E676BB" w:rsidRPr="00E676BB" w:rsidRDefault="00E676BB" w:rsidP="00E676BB">
      <w:pPr>
        <w:ind w:right="-5"/>
        <w:jc w:val="both"/>
        <w:rPr>
          <w:rFonts w:ascii="Calibri" w:hAnsi="Calibri"/>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 xml:space="preserve">La liquidación total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 xml:space="preserve">se reserva expresamente el derecho de reclamar los vicios ocultos,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faltantes o el pago de lo indebido.</w:t>
      </w:r>
    </w:p>
    <w:p w:rsidR="00E676BB" w:rsidRPr="00E676BB" w:rsidRDefault="00E676BB" w:rsidP="00E676BB">
      <w:pPr>
        <w:tabs>
          <w:tab w:val="left" w:pos="-284"/>
        </w:tabs>
        <w:ind w:left="-284"/>
        <w:jc w:val="both"/>
        <w:rPr>
          <w:rFonts w:ascii="Calibri" w:hAnsi="Calibri" w:cs="Tahoma"/>
          <w:b/>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 xml:space="preserve">se deslinda del pago de las facturas que no sean presentadas para su pago antes de 90 días posteriores a la fecha de recibo en la Unidad a la que van destinados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w:t>
      </w:r>
    </w:p>
    <w:p w:rsidR="00E676BB" w:rsidRPr="00E676BB" w:rsidRDefault="00E676BB" w:rsidP="00E676BB">
      <w:pPr>
        <w:tabs>
          <w:tab w:val="left" w:pos="-284"/>
        </w:tabs>
        <w:ind w:left="-284"/>
        <w:jc w:val="both"/>
        <w:rPr>
          <w:rFonts w:ascii="Calibri" w:hAnsi="Calibri" w:cs="Tahoma"/>
          <w:sz w:val="17"/>
          <w:szCs w:val="17"/>
        </w:rPr>
      </w:pPr>
    </w:p>
    <w:p w:rsidR="00E676BB" w:rsidRPr="00E676BB" w:rsidRDefault="00E676BB" w:rsidP="00E676BB">
      <w:pPr>
        <w:numPr>
          <w:ilvl w:val="12"/>
          <w:numId w:val="0"/>
        </w:numPr>
        <w:ind w:right="-5"/>
        <w:jc w:val="both"/>
        <w:rPr>
          <w:rFonts w:ascii="Calibri" w:hAnsi="Calibri"/>
          <w:sz w:val="17"/>
          <w:szCs w:val="17"/>
        </w:rPr>
      </w:pPr>
      <w:r w:rsidRPr="00E676BB">
        <w:rPr>
          <w:rFonts w:ascii="Calibri" w:hAnsi="Calibri"/>
          <w:b/>
          <w:sz w:val="17"/>
          <w:szCs w:val="17"/>
        </w:rPr>
        <w:t xml:space="preserve">CUARTA: PERIODO Y LUGAR DE ENTREGA DE </w:t>
      </w:r>
      <w:r w:rsidR="00D1702C">
        <w:rPr>
          <w:rFonts w:ascii="Calibri" w:hAnsi="Calibri"/>
          <w:b/>
          <w:sz w:val="17"/>
          <w:szCs w:val="17"/>
        </w:rPr>
        <w:t>LA</w:t>
      </w:r>
      <w:r w:rsidRPr="00E676BB">
        <w:rPr>
          <w:rFonts w:ascii="Calibri" w:hAnsi="Calibri"/>
          <w:b/>
          <w:sz w:val="17"/>
          <w:szCs w:val="17"/>
        </w:rPr>
        <w:t xml:space="preserve"> </w:t>
      </w:r>
      <w:r w:rsidR="003855C1">
        <w:rPr>
          <w:rFonts w:ascii="Calibri" w:hAnsi="Calibri"/>
          <w:b/>
          <w:sz w:val="17"/>
          <w:szCs w:val="17"/>
        </w:rPr>
        <w:t>GASOLINA (CÓDIGO DE BARRAS ELECTRÓNICO)</w:t>
      </w:r>
      <w:r w:rsidRPr="00E676BB">
        <w:rPr>
          <w:rFonts w:ascii="Calibri" w:hAnsi="Calibri"/>
          <w:b/>
          <w:sz w:val="17"/>
          <w:szCs w:val="17"/>
        </w:rPr>
        <w:t>.-</w:t>
      </w:r>
      <w:r w:rsidRPr="00E676BB">
        <w:rPr>
          <w:rFonts w:ascii="Calibri" w:hAnsi="Calibri"/>
          <w:sz w:val="17"/>
          <w:szCs w:val="17"/>
        </w:rPr>
        <w:t xml:space="preserve">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de </w:t>
      </w:r>
      <w:r w:rsidRPr="00E676BB">
        <w:rPr>
          <w:rFonts w:ascii="Calibri" w:hAnsi="Calibri"/>
          <w:b/>
          <w:bCs/>
          <w:sz w:val="17"/>
          <w:szCs w:val="17"/>
        </w:rPr>
        <w:t>“S.S.N.L.”</w:t>
      </w:r>
      <w:r w:rsidRPr="00E676BB">
        <w:rPr>
          <w:rFonts w:ascii="Calibri" w:hAnsi="Calibri"/>
          <w:sz w:val="17"/>
          <w:szCs w:val="17"/>
        </w:rPr>
        <w:t xml:space="preserve"> ubicado en Matamoros Oriente, número 520, </w:t>
      </w:r>
      <w:r w:rsidR="00614FDA">
        <w:rPr>
          <w:rFonts w:ascii="Calibri" w:hAnsi="Calibri"/>
          <w:sz w:val="17"/>
          <w:szCs w:val="17"/>
        </w:rPr>
        <w:t>sótano</w:t>
      </w:r>
      <w:r w:rsidRPr="00E676BB">
        <w:rPr>
          <w:rFonts w:ascii="Calibri" w:hAnsi="Calibri"/>
          <w:sz w:val="17"/>
          <w:szCs w:val="17"/>
        </w:rPr>
        <w:t>, entre Escobedo y Zaragoza, Centro de Monterrey, Nuevo León, C.P. 64000.</w:t>
      </w: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Si se presentaren causas que impidan la terminación del suministro </w:t>
      </w:r>
      <w:r w:rsidR="00D1702C">
        <w:rPr>
          <w:rFonts w:asciiTheme="minorHAnsi" w:hAnsiTheme="minorHAnsi" w:cs="Arial"/>
          <w:sz w:val="14"/>
          <w:szCs w:val="14"/>
          <w:lang w:val="es-MX"/>
        </w:rPr>
        <w:t>la gasolina (Códigos de Barra Electrónicos)</w:t>
      </w:r>
      <w:r w:rsidRPr="00E676BB">
        <w:rPr>
          <w:rFonts w:ascii="Calibri" w:hAnsi="Calibri"/>
          <w:sz w:val="17"/>
          <w:szCs w:val="17"/>
        </w:rPr>
        <w:t>,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 xml:space="preserve">el cumplimiento del contrato, ordenándole que adopte las medidas necesarias a fin de que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 xml:space="preserve">QUINTA: DEVOLUCIONES.-“S.S.N.L.” </w:t>
      </w:r>
      <w:r w:rsidRPr="00E676BB">
        <w:rPr>
          <w:rFonts w:ascii="Calibri" w:hAnsi="Calibri"/>
          <w:sz w:val="17"/>
          <w:szCs w:val="17"/>
        </w:rPr>
        <w:t xml:space="preserve">podrá realizar devoluciones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lastRenderedPageBreak/>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w:t>
      </w:r>
      <w:r w:rsidR="00D1702C">
        <w:rPr>
          <w:rFonts w:ascii="Calibri" w:hAnsi="Calibri" w:cs="Tahoma"/>
          <w:sz w:val="17"/>
          <w:szCs w:val="17"/>
        </w:rPr>
        <w:t>á</w:t>
      </w:r>
      <w:r w:rsidRPr="00E676BB">
        <w:rPr>
          <w:rFonts w:ascii="Calibri" w:hAnsi="Calibri" w:cs="Tahoma"/>
          <w:sz w:val="17"/>
          <w:szCs w:val="17"/>
        </w:rPr>
        <w:t xml:space="preserve"> una pena convencional (sanción) del 1 % por cada día hábil de retraso sobre el monto de la entrega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xml:space="preserve"> al que incumpla. La penalización por el retraso en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iniciará a contar a partir del día siguiente en que se dé el retraso.</w:t>
      </w:r>
    </w:p>
    <w:p w:rsidR="00E676BB" w:rsidRPr="00E676BB" w:rsidRDefault="00E676BB" w:rsidP="00E676BB">
      <w:pPr>
        <w:jc w:val="both"/>
        <w:rPr>
          <w:rFonts w:ascii="Calibri" w:hAnsi="Calibri" w:cs="Tahoma"/>
          <w:sz w:val="17"/>
          <w:szCs w:val="17"/>
        </w:rPr>
      </w:pPr>
    </w:p>
    <w:p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de igual manera se aplicará lo establecido en el párrafo primero de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en los plazos pactados y cuando éstos no reúnan los requisitos de calidad, o el pago de daños que se causen a terceros en su persona y por cualquier incumplimiento a lo establecido en el presente instrumento.</w:t>
      </w:r>
    </w:p>
    <w:p w:rsidR="00E676BB" w:rsidRPr="00E676BB" w:rsidRDefault="00E676BB" w:rsidP="00E676BB">
      <w:pPr>
        <w:ind w:right="-5"/>
        <w:jc w:val="both"/>
        <w:rPr>
          <w:rFonts w:ascii="Calibri" w:hAnsi="Calibri"/>
          <w:sz w:val="17"/>
          <w:szCs w:val="17"/>
        </w:rPr>
      </w:pPr>
    </w:p>
    <w:p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w:t>
      </w:r>
      <w:r w:rsidRPr="00E676BB">
        <w:rPr>
          <w:rFonts w:ascii="Calibri" w:hAnsi="Calibri"/>
          <w:b w:val="0"/>
          <w:sz w:val="17"/>
          <w:szCs w:val="17"/>
        </w:rPr>
        <w:t>El p</w:t>
      </w:r>
      <w:r w:rsidR="00D1702C">
        <w:rPr>
          <w:rFonts w:ascii="Calibri" w:hAnsi="Calibri"/>
          <w:b w:val="0"/>
          <w:sz w:val="17"/>
          <w:szCs w:val="17"/>
        </w:rPr>
        <w:t xml:space="preserve">eríodo de vigencia de los </w:t>
      </w:r>
      <w:r w:rsidR="003855C1">
        <w:rPr>
          <w:rFonts w:ascii="Calibri" w:hAnsi="Calibri"/>
          <w:b w:val="0"/>
          <w:sz w:val="17"/>
          <w:szCs w:val="17"/>
        </w:rPr>
        <w:t>Código</w:t>
      </w:r>
      <w:r w:rsidR="00D1702C">
        <w:rPr>
          <w:rFonts w:ascii="Calibri" w:hAnsi="Calibri"/>
          <w:b w:val="0"/>
          <w:sz w:val="17"/>
          <w:szCs w:val="17"/>
        </w:rPr>
        <w:t>s</w:t>
      </w:r>
      <w:r w:rsidR="003855C1">
        <w:rPr>
          <w:rFonts w:ascii="Calibri" w:hAnsi="Calibri"/>
          <w:b w:val="0"/>
          <w:sz w:val="17"/>
          <w:szCs w:val="17"/>
        </w:rPr>
        <w:t xml:space="preserve"> de Barras Electrónico</w:t>
      </w:r>
      <w:r w:rsidR="00D1702C">
        <w:rPr>
          <w:rFonts w:ascii="Calibri" w:hAnsi="Calibri"/>
          <w:b w:val="0"/>
          <w:sz w:val="17"/>
          <w:szCs w:val="17"/>
        </w:rPr>
        <w:t>s</w:t>
      </w:r>
      <w:r w:rsidRPr="00E676BB">
        <w:rPr>
          <w:rFonts w:ascii="Calibri" w:hAnsi="Calibri"/>
          <w:b w:val="0"/>
          <w:sz w:val="17"/>
          <w:szCs w:val="17"/>
        </w:rPr>
        <w:t xml:space="preserve">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xml:space="preserve">, se obligará al intercambio de los </w:t>
      </w:r>
      <w:r w:rsidR="00D1702C">
        <w:rPr>
          <w:rFonts w:asciiTheme="minorHAnsi" w:hAnsiTheme="minorHAnsi" w:cs="Arial"/>
          <w:sz w:val="14"/>
          <w:szCs w:val="14"/>
          <w:lang w:val="es-MX"/>
        </w:rPr>
        <w:t>Códigos de Barra Electrónicos</w:t>
      </w:r>
      <w:r w:rsidR="00D1702C" w:rsidRPr="00614FDA">
        <w:rPr>
          <w:rFonts w:asciiTheme="minorHAnsi" w:hAnsiTheme="minorHAnsi" w:cs="Arial"/>
          <w:sz w:val="14"/>
          <w:szCs w:val="14"/>
          <w:lang w:val="es-MX"/>
        </w:rPr>
        <w:t xml:space="preserve"> </w:t>
      </w:r>
      <w:r w:rsidRPr="00E676BB">
        <w:rPr>
          <w:rFonts w:ascii="Calibri" w:hAnsi="Calibri"/>
          <w:b w:val="0"/>
          <w:sz w:val="17"/>
          <w:szCs w:val="17"/>
        </w:rPr>
        <w:t xml:space="preserve"> que no se hayan canjeado durante este período.</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b w:val="0"/>
          <w:bCs/>
          <w:sz w:val="17"/>
          <w:szCs w:val="17"/>
        </w:rPr>
        <w:t xml:space="preserve">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rsidR="00E676BB" w:rsidRPr="00E676BB" w:rsidRDefault="00E676BB" w:rsidP="00E676BB">
      <w:pPr>
        <w:rPr>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E676BB" w:rsidRPr="00E676BB" w:rsidRDefault="00E676BB" w:rsidP="00E676BB">
      <w:pPr>
        <w:ind w:right="-5"/>
        <w:jc w:val="both"/>
        <w:rPr>
          <w:rFonts w:ascii="Calibri" w:hAnsi="Calibri" w:cs="Tahoma"/>
          <w:color w:val="0000FF"/>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lastRenderedPageBreak/>
        <w:t>a).- Que la Fianza se otorga en los términos del presente contrato.</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aún cuando haya sido solicitada y autorizada extemporáneamente. </w:t>
      </w:r>
    </w:p>
    <w:p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E676BB" w:rsidRPr="00E676BB" w:rsidRDefault="00E676BB" w:rsidP="00E676BB">
      <w:pPr>
        <w:ind w:left="426" w:right="51" w:hanging="426"/>
        <w:jc w:val="both"/>
        <w:rPr>
          <w:rFonts w:ascii="Calibri" w:hAnsi="Calibri" w:cs="Tahoma"/>
          <w:sz w:val="17"/>
          <w:szCs w:val="17"/>
        </w:rPr>
      </w:pPr>
    </w:p>
    <w:p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rsidR="00E676BB" w:rsidRPr="00E676BB" w:rsidRDefault="00E676BB" w:rsidP="00E676BB">
      <w:pPr>
        <w:ind w:right="51"/>
        <w:jc w:val="both"/>
        <w:rPr>
          <w:rFonts w:ascii="Calibri" w:hAnsi="Calibri" w:cs="Tahoma"/>
          <w:sz w:val="17"/>
          <w:szCs w:val="17"/>
        </w:rPr>
      </w:pP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 la </w:t>
      </w:r>
      <w:r w:rsidR="00D1702C">
        <w:rPr>
          <w:rFonts w:ascii="Calibri" w:hAnsi="Calibri" w:cs="Tahoma"/>
          <w:sz w:val="17"/>
          <w:szCs w:val="17"/>
        </w:rPr>
        <w:t>licitación</w:t>
      </w:r>
      <w:r w:rsidRPr="00E676BB">
        <w:rPr>
          <w:rFonts w:ascii="Calibri" w:hAnsi="Calibri" w:cs="Tahoma"/>
          <w:sz w:val="17"/>
          <w:szCs w:val="17"/>
        </w:rPr>
        <w:t>, conforme a lo establecido en las bases y este contrato.</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rsidR="00E676BB" w:rsidRPr="00E676BB" w:rsidRDefault="00E676BB" w:rsidP="00E676BB">
      <w:pPr>
        <w:ind w:right="-5"/>
        <w:jc w:val="both"/>
        <w:rPr>
          <w:rFonts w:ascii="Calibri" w:hAnsi="Calibri"/>
          <w:sz w:val="17"/>
          <w:szCs w:val="17"/>
        </w:rPr>
      </w:pPr>
    </w:p>
    <w:p w:rsidR="00E676BB" w:rsidRPr="00D1702C" w:rsidRDefault="00E676BB" w:rsidP="00E676BB">
      <w:pPr>
        <w:ind w:right="-5"/>
        <w:jc w:val="both"/>
        <w:rPr>
          <w:rFonts w:ascii="Calibri" w:hAnsi="Calibri"/>
          <w:sz w:val="17"/>
          <w:szCs w:val="17"/>
        </w:rPr>
      </w:pPr>
      <w:r w:rsidRPr="00D1702C">
        <w:rPr>
          <w:rFonts w:ascii="Calibri" w:hAnsi="Calibri"/>
          <w:b/>
          <w:sz w:val="17"/>
          <w:szCs w:val="17"/>
        </w:rPr>
        <w:t>DÉCIMA SEGUNDA: RESCISIÓN ADMINISTRATIVA</w:t>
      </w:r>
      <w:r w:rsidRPr="00D1702C">
        <w:rPr>
          <w:rFonts w:ascii="Calibri" w:hAnsi="Calibri"/>
          <w:sz w:val="17"/>
          <w:szCs w:val="17"/>
        </w:rPr>
        <w:t xml:space="preserve">.- El incumplimiento de las obligaciones que asume </w:t>
      </w:r>
      <w:r w:rsidRPr="00D1702C">
        <w:rPr>
          <w:rFonts w:ascii="Calibri" w:hAnsi="Calibri"/>
          <w:b/>
          <w:sz w:val="17"/>
          <w:szCs w:val="17"/>
        </w:rPr>
        <w:t>“EL PROVEEDOR”</w:t>
      </w:r>
      <w:r w:rsidRPr="00D1702C">
        <w:rPr>
          <w:rFonts w:ascii="Calibri" w:hAnsi="Calibri"/>
          <w:sz w:val="17"/>
          <w:szCs w:val="17"/>
        </w:rPr>
        <w:t xml:space="preserve"> por virtud de este contrato, faculta a </w:t>
      </w:r>
      <w:r w:rsidRPr="00D1702C">
        <w:rPr>
          <w:rFonts w:ascii="Calibri" w:hAnsi="Calibri"/>
          <w:b/>
          <w:sz w:val="17"/>
          <w:szCs w:val="17"/>
        </w:rPr>
        <w:t>“S.S.N.L.”</w:t>
      </w:r>
      <w:r w:rsidRPr="00D1702C">
        <w:rPr>
          <w:rFonts w:ascii="Calibri" w:hAnsi="Calibri"/>
          <w:sz w:val="17"/>
          <w:szCs w:val="17"/>
        </w:rPr>
        <w:t xml:space="preserve"> para darlo por rescindido total o parcialmente, sin ninguna responsabilidad a su cargo, especialmente si éste incurre en alguno de los siguientes supuestos:</w:t>
      </w:r>
    </w:p>
    <w:p w:rsidR="00E676BB" w:rsidRPr="00D1702C" w:rsidRDefault="00E676BB" w:rsidP="00E676BB">
      <w:pPr>
        <w:ind w:left="709" w:right="-5" w:hanging="709"/>
        <w:jc w:val="both"/>
        <w:rPr>
          <w:rFonts w:ascii="Calibri" w:hAnsi="Calibri"/>
          <w:sz w:val="17"/>
          <w:szCs w:val="17"/>
        </w:rPr>
      </w:pP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a)</w:t>
      </w:r>
      <w:r w:rsidRPr="00D1702C">
        <w:rPr>
          <w:rFonts w:ascii="Calibri" w:hAnsi="Calibri" w:cs="Tahoma"/>
          <w:sz w:val="17"/>
          <w:szCs w:val="17"/>
        </w:rPr>
        <w:tab/>
        <w:t xml:space="preserve">El incumplimiento grave de las obligaciones contraídas por </w:t>
      </w:r>
      <w:r w:rsidRPr="00D1702C">
        <w:rPr>
          <w:rFonts w:ascii="Calibri" w:hAnsi="Calibri" w:cs="Tahoma"/>
          <w:b/>
          <w:sz w:val="17"/>
          <w:szCs w:val="17"/>
        </w:rPr>
        <w:t>“EL PROVEEDOR”.</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b)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cumple con lo estipulado en cualquiera de las cláusulas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c)</w:t>
      </w:r>
      <w:r w:rsidRPr="00D1702C">
        <w:rPr>
          <w:rFonts w:ascii="Calibri" w:hAnsi="Calibri" w:cs="Tahoma"/>
          <w:sz w:val="17"/>
          <w:szCs w:val="17"/>
        </w:rPr>
        <w:tab/>
        <w:t xml:space="preserve">Cuando </w:t>
      </w:r>
      <w:r w:rsidRPr="00D1702C">
        <w:rPr>
          <w:rFonts w:ascii="Calibri" w:hAnsi="Calibri" w:cs="Tahoma"/>
          <w:b/>
          <w:sz w:val="17"/>
          <w:szCs w:val="17"/>
        </w:rPr>
        <w:t xml:space="preserve">“EL PROVEEDOR” </w:t>
      </w:r>
      <w:r w:rsidRPr="00D1702C">
        <w:rPr>
          <w:rFonts w:ascii="Calibri" w:hAnsi="Calibri" w:cs="Tahoma"/>
          <w:sz w:val="17"/>
          <w:szCs w:val="17"/>
        </w:rPr>
        <w:t xml:space="preserve">no cumpla con la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d)     </w:t>
      </w:r>
      <w:r w:rsidRPr="00D1702C">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D1702C">
        <w:rPr>
          <w:rFonts w:ascii="Calibri" w:hAnsi="Calibri" w:cs="Tahoma"/>
          <w:b/>
          <w:sz w:val="17"/>
          <w:szCs w:val="17"/>
        </w:rPr>
        <w:t>“S.S.N.L.”</w:t>
      </w:r>
      <w:r w:rsidRPr="00D1702C">
        <w:rPr>
          <w:rFonts w:ascii="Calibri" w:hAnsi="Calibri" w:cs="Tahoma"/>
          <w:sz w:val="17"/>
          <w:szCs w:val="17"/>
        </w:rPr>
        <w:t xml:space="preserve"> por la falta de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instrumento.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e)</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en los términos o plazos previstos en 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f)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 conforme a la calidad, características y presentación establecidas en las bases de la subasta, la propuesta técnica y oferta económica.</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 g)</w:t>
      </w:r>
      <w:r w:rsidRPr="00D1702C">
        <w:rPr>
          <w:rFonts w:ascii="Calibri" w:hAnsi="Calibri" w:cs="Tahoma"/>
          <w:sz w:val="17"/>
          <w:szCs w:val="17"/>
        </w:rPr>
        <w:tab/>
        <w:t xml:space="preserve">Si no da las facilidades necesarias a los supervisores que al efecto designe  </w:t>
      </w:r>
      <w:r w:rsidRPr="00D1702C">
        <w:rPr>
          <w:rFonts w:ascii="Calibri" w:hAnsi="Calibri" w:cs="Tahoma"/>
          <w:b/>
          <w:sz w:val="17"/>
          <w:szCs w:val="17"/>
        </w:rPr>
        <w:t>“S.S.N.L.”</w:t>
      </w:r>
      <w:r w:rsidRPr="00D1702C">
        <w:rPr>
          <w:rFonts w:ascii="Calibri" w:hAnsi="Calibri" w:cs="Tahoma"/>
          <w:bCs/>
          <w:sz w:val="17"/>
          <w:szCs w:val="17"/>
        </w:rPr>
        <w:t>,</w:t>
      </w:r>
      <w:r w:rsidRPr="00D1702C">
        <w:rPr>
          <w:rFonts w:ascii="Calibri" w:hAnsi="Calibri" w:cs="Tahoma"/>
          <w:sz w:val="17"/>
          <w:szCs w:val="17"/>
        </w:rPr>
        <w:t xml:space="preserve"> para el ejercicio de su función.</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h)</w:t>
      </w:r>
      <w:r w:rsidRPr="00D1702C">
        <w:rPr>
          <w:rFonts w:ascii="Calibri" w:hAnsi="Calibri" w:cs="Tahoma"/>
          <w:sz w:val="17"/>
          <w:szCs w:val="17"/>
        </w:rPr>
        <w:tab/>
        <w:t xml:space="preserve">Por negativa a repetir o completar la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 xml:space="preserve">que  </w:t>
      </w:r>
      <w:r w:rsidRPr="00D1702C">
        <w:rPr>
          <w:rFonts w:ascii="Calibri" w:hAnsi="Calibri" w:cs="Tahoma"/>
          <w:b/>
          <w:sz w:val="17"/>
          <w:szCs w:val="17"/>
        </w:rPr>
        <w:t>“S.S.N.L.”</w:t>
      </w:r>
      <w:r w:rsidRPr="00D1702C">
        <w:rPr>
          <w:rFonts w:ascii="Calibri" w:hAnsi="Calibri" w:cs="Tahoma"/>
          <w:sz w:val="17"/>
          <w:szCs w:val="17"/>
        </w:rPr>
        <w:t xml:space="preserve"> no acepte por deficientes.</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i)</w:t>
      </w:r>
      <w:r w:rsidRPr="00D1702C">
        <w:rPr>
          <w:rFonts w:ascii="Calibri" w:hAnsi="Calibri" w:cs="Tahoma"/>
          <w:sz w:val="17"/>
          <w:szCs w:val="17"/>
        </w:rPr>
        <w:tab/>
        <w:t xml:space="preserve">Por no cubrir con personal suficiente y capacitado la entrega e instalación en su caso,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j)</w:t>
      </w:r>
      <w:r w:rsidRPr="00D1702C">
        <w:rPr>
          <w:rFonts w:ascii="Calibri" w:hAnsi="Calibri" w:cs="Tahoma"/>
          <w:sz w:val="17"/>
          <w:szCs w:val="17"/>
        </w:rPr>
        <w:tab/>
        <w:t xml:space="preserve">Si cede, traspasa o subcontrata la venta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 este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k)</w:t>
      </w:r>
      <w:r w:rsidRPr="00D1702C">
        <w:rPr>
          <w:rFonts w:ascii="Calibri" w:hAnsi="Calibri" w:cs="Tahoma"/>
          <w:sz w:val="17"/>
          <w:szCs w:val="17"/>
        </w:rPr>
        <w:tab/>
        <w:t>Si es declarado en estado de quiebra o suspensión de pagos, por autoridad competente.</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w:t>
      </w:r>
      <w:r w:rsidR="00D1702C">
        <w:rPr>
          <w:rFonts w:ascii="Calibri" w:hAnsi="Calibri" w:cs="Tahoma"/>
          <w:sz w:val="17"/>
          <w:szCs w:val="17"/>
        </w:rPr>
        <w:t xml:space="preserve">os que requiera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 objeto del presente contrato y que conforme a otras disposiciones sea necesario contar para la celebración del presente instrumento.</w:t>
      </w:r>
    </w:p>
    <w:p w:rsidR="00E676BB" w:rsidRPr="00E676BB" w:rsidRDefault="00E676BB" w:rsidP="00E676BB">
      <w:pPr>
        <w:ind w:right="-5"/>
        <w:jc w:val="both"/>
        <w:rPr>
          <w:rFonts w:ascii="Calibri" w:hAnsi="Calibri" w:cs="Tahoma"/>
          <w:b/>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 xml:space="preserve">será el responsable de las violaciones en materia de derechos inherentes a la propiedad intelectual que se deriven de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objeto del presente contrato y que se pudieran generar con la celebración del mismo.</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E676BB" w:rsidRPr="00E676BB" w:rsidRDefault="00E676BB" w:rsidP="00E676BB">
      <w:pPr>
        <w:ind w:right="-5"/>
        <w:jc w:val="both"/>
        <w:rPr>
          <w:rFonts w:ascii="Calibri" w:hAnsi="Calibri"/>
          <w:sz w:val="17"/>
          <w:szCs w:val="17"/>
        </w:rPr>
      </w:pPr>
    </w:p>
    <w:p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rsidR="00095E6C" w:rsidRPr="00E676BB" w:rsidRDefault="00095E6C" w:rsidP="00D36946">
      <w:pPr>
        <w:ind w:right="-5"/>
        <w:jc w:val="both"/>
        <w:rPr>
          <w:rFonts w:asciiTheme="minorHAnsi" w:hAnsiTheme="minorHAnsi"/>
          <w:sz w:val="17"/>
          <w:szCs w:val="17"/>
        </w:rPr>
      </w:pPr>
    </w:p>
    <w:p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sectPr w:rsidR="00572D88" w:rsidRPr="00E676BB"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DR. MED.MANUEL ENRIQUE DE LA O CAVAZOS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rsidR="00572D88" w:rsidRPr="00E676BB" w:rsidRDefault="00415842" w:rsidP="00D36946">
      <w:pPr>
        <w:ind w:right="-5"/>
        <w:jc w:val="center"/>
        <w:rPr>
          <w:rFonts w:asciiTheme="minorHAnsi" w:hAnsiTheme="minorHAnsi"/>
          <w:sz w:val="17"/>
          <w:szCs w:val="17"/>
        </w:rPr>
      </w:pPr>
      <w:r>
        <w:rPr>
          <w:rFonts w:asciiTheme="minorHAnsi" w:hAnsiTheme="minorHAnsi"/>
          <w:sz w:val="17"/>
          <w:szCs w:val="17"/>
        </w:rPr>
        <w:t>C.P. AARÓN SERRATO ARAOZ</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DC" w:rsidRDefault="00A107DC" w:rsidP="007F0B73">
      <w:r>
        <w:separator/>
      </w:r>
    </w:p>
  </w:endnote>
  <w:endnote w:type="continuationSeparator" w:id="0">
    <w:p w:rsidR="00A107DC" w:rsidRDefault="00A107D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87716" w:rsidRPr="00CE2E1F" w:rsidRDefault="00787716" w:rsidP="004C675C">
        <w:pPr>
          <w:pStyle w:val="Piedepgina"/>
          <w:jc w:val="center"/>
          <w:rPr>
            <w:b/>
            <w:color w:val="009999"/>
          </w:rPr>
        </w:pPr>
        <w:r>
          <w:rPr>
            <w:color w:val="009999"/>
          </w:rPr>
          <w:t>_____________________________________________________________________________________________________</w:t>
        </w:r>
      </w:p>
      <w:p w:rsidR="00787716" w:rsidRDefault="00787716" w:rsidP="004C675C">
        <w:pPr>
          <w:pStyle w:val="Piedepgina"/>
          <w:ind w:right="-232" w:hanging="284"/>
          <w:jc w:val="center"/>
          <w:rPr>
            <w:rFonts w:ascii="Century Gothic" w:hAnsi="Century Gothic"/>
            <w:b/>
            <w:color w:val="009999"/>
            <w:sz w:val="18"/>
            <w:szCs w:val="14"/>
          </w:rPr>
        </w:pPr>
      </w:p>
      <w:p w:rsidR="00787716" w:rsidRPr="00CE2E1F" w:rsidRDefault="0078771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87716" w:rsidRPr="00CE2E1F" w:rsidRDefault="00787716"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N73</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D1B4E">
                  <w:rPr>
                    <w:rFonts w:ascii="Century Gothic" w:hAnsi="Century Gothic"/>
                    <w:b/>
                    <w:noProof/>
                    <w:color w:val="009999"/>
                    <w:sz w:val="18"/>
                    <w:szCs w:val="16"/>
                  </w:rPr>
                  <w:t>38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D1B4E">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787716" w:rsidRPr="00CE2E1F" w:rsidRDefault="00A107DC" w:rsidP="004C675C">
        <w:pPr>
          <w:pStyle w:val="Piedepgina"/>
          <w:jc w:val="center"/>
          <w:rPr>
            <w:b/>
            <w:color w:val="009999"/>
          </w:rPr>
        </w:pPr>
      </w:p>
    </w:sdtContent>
  </w:sdt>
  <w:p w:rsidR="00787716" w:rsidRPr="004C675C" w:rsidRDefault="00787716" w:rsidP="004C675C">
    <w:pPr>
      <w:pStyle w:val="Piedepgina"/>
    </w:pPr>
  </w:p>
  <w:p w:rsidR="00787716" w:rsidRDefault="00787716"/>
  <w:p w:rsidR="00787716" w:rsidRDefault="00787716"/>
  <w:p w:rsidR="00787716" w:rsidRDefault="00787716"/>
  <w:p w:rsidR="00787716" w:rsidRDefault="00787716"/>
  <w:p w:rsidR="00787716" w:rsidRDefault="00787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DC" w:rsidRDefault="00A107DC" w:rsidP="007F0B73">
      <w:r>
        <w:separator/>
      </w:r>
    </w:p>
  </w:footnote>
  <w:footnote w:type="continuationSeparator" w:id="0">
    <w:p w:rsidR="00A107DC" w:rsidRDefault="00A107D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16" w:rsidRPr="00C765F1" w:rsidRDefault="0078771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787716" w:rsidRPr="00C765F1" w:rsidRDefault="00787716" w:rsidP="00313C66">
    <w:pPr>
      <w:jc w:val="center"/>
      <w:rPr>
        <w:rFonts w:ascii="Corbel" w:hAnsi="Corbel"/>
        <w:b/>
        <w:szCs w:val="16"/>
      </w:rPr>
    </w:pPr>
    <w:r w:rsidRPr="00C765F1">
      <w:rPr>
        <w:rFonts w:ascii="Corbel" w:hAnsi="Corbel"/>
        <w:b/>
        <w:szCs w:val="16"/>
      </w:rPr>
      <w:t>SERVICIOS DE SALUD DE NUEVO LEÓN</w:t>
    </w:r>
  </w:p>
  <w:p w:rsidR="00787716" w:rsidRPr="00180FA7" w:rsidRDefault="0078771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87716" w:rsidRDefault="00787716"/>
  <w:p w:rsidR="00787716" w:rsidRDefault="00787716"/>
  <w:p w:rsidR="00787716" w:rsidRDefault="00787716"/>
  <w:p w:rsidR="00787716" w:rsidRDefault="00787716"/>
  <w:p w:rsidR="00787716" w:rsidRDefault="007877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16"/>
  </w:num>
  <w:num w:numId="4">
    <w:abstractNumId w:val="27"/>
  </w:num>
  <w:num w:numId="5">
    <w:abstractNumId w:val="3"/>
  </w:num>
  <w:num w:numId="6">
    <w:abstractNumId w:val="0"/>
  </w:num>
  <w:num w:numId="7">
    <w:abstractNumId w:val="12"/>
  </w:num>
  <w:num w:numId="8">
    <w:abstractNumId w:val="11"/>
  </w:num>
  <w:num w:numId="9">
    <w:abstractNumId w:val="22"/>
  </w:num>
  <w:num w:numId="10">
    <w:abstractNumId w:val="13"/>
  </w:num>
  <w:num w:numId="11">
    <w:abstractNumId w:val="26"/>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3"/>
  </w:num>
  <w:num w:numId="24">
    <w:abstractNumId w:val="7"/>
  </w:num>
  <w:num w:numId="25">
    <w:abstractNumId w:val="20"/>
  </w:num>
  <w:num w:numId="26">
    <w:abstractNumId w:val="31"/>
  </w:num>
  <w:num w:numId="27">
    <w:abstractNumId w:val="32"/>
  </w:num>
  <w:num w:numId="28">
    <w:abstractNumId w:val="5"/>
  </w:num>
  <w:num w:numId="29">
    <w:abstractNumId w:val="23"/>
  </w:num>
  <w:num w:numId="30">
    <w:abstractNumId w:val="28"/>
  </w:num>
  <w:num w:numId="31">
    <w:abstractNumId w:val="30"/>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F8B"/>
    <w:rsid w:val="00374189"/>
    <w:rsid w:val="00375C75"/>
    <w:rsid w:val="003855C1"/>
    <w:rsid w:val="003915FB"/>
    <w:rsid w:val="00392D8A"/>
    <w:rsid w:val="00394C2E"/>
    <w:rsid w:val="00396C39"/>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1B4E"/>
    <w:rsid w:val="005D3A10"/>
    <w:rsid w:val="005D54BE"/>
    <w:rsid w:val="005E0A2B"/>
    <w:rsid w:val="005E143A"/>
    <w:rsid w:val="005E531C"/>
    <w:rsid w:val="005E61B7"/>
    <w:rsid w:val="005E6330"/>
    <w:rsid w:val="005F2391"/>
    <w:rsid w:val="005F42F7"/>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1071F"/>
    <w:rsid w:val="00712C2E"/>
    <w:rsid w:val="007211AA"/>
    <w:rsid w:val="007219A6"/>
    <w:rsid w:val="0072316E"/>
    <w:rsid w:val="00724040"/>
    <w:rsid w:val="007250AE"/>
    <w:rsid w:val="007269C5"/>
    <w:rsid w:val="00742118"/>
    <w:rsid w:val="0074621C"/>
    <w:rsid w:val="007526A8"/>
    <w:rsid w:val="0077129F"/>
    <w:rsid w:val="00772AC9"/>
    <w:rsid w:val="0078059E"/>
    <w:rsid w:val="00787716"/>
    <w:rsid w:val="007913C9"/>
    <w:rsid w:val="007953BF"/>
    <w:rsid w:val="007A1C0C"/>
    <w:rsid w:val="007B3013"/>
    <w:rsid w:val="007B6782"/>
    <w:rsid w:val="007C2F3C"/>
    <w:rsid w:val="007C39F8"/>
    <w:rsid w:val="007C48A2"/>
    <w:rsid w:val="007C4C2D"/>
    <w:rsid w:val="007C68EE"/>
    <w:rsid w:val="007C76BD"/>
    <w:rsid w:val="007C79D4"/>
    <w:rsid w:val="007D36CE"/>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284"/>
    <w:rsid w:val="00920772"/>
    <w:rsid w:val="00922C22"/>
    <w:rsid w:val="00922F7F"/>
    <w:rsid w:val="00926292"/>
    <w:rsid w:val="009302C1"/>
    <w:rsid w:val="00934D52"/>
    <w:rsid w:val="00941BB2"/>
    <w:rsid w:val="00943342"/>
    <w:rsid w:val="00953426"/>
    <w:rsid w:val="009549E5"/>
    <w:rsid w:val="00965DD8"/>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3114"/>
    <w:rsid w:val="00BE62A5"/>
    <w:rsid w:val="00BE7C07"/>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74A77"/>
    <w:rsid w:val="00E8124D"/>
    <w:rsid w:val="00E872C1"/>
    <w:rsid w:val="00E912AF"/>
    <w:rsid w:val="00E9636F"/>
    <w:rsid w:val="00EA0C6B"/>
    <w:rsid w:val="00EA4456"/>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9FFD-1DE8-4033-9E10-75A43E5B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16186</Words>
  <Characters>89029</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2016-02-12T19:27:00Z</cp:lastPrinted>
  <dcterms:created xsi:type="dcterms:W3CDTF">2017-12-22T22:40:00Z</dcterms:created>
  <dcterms:modified xsi:type="dcterms:W3CDTF">2017-12-23T00:18:00Z</dcterms:modified>
</cp:coreProperties>
</file>