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C326C6"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LP-919044992-N55-2020</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 xml:space="preserve">Y MATERIAL DE CURACIÓN PARA EL </w:t>
      </w:r>
      <w:r w:rsidR="003462F5">
        <w:rPr>
          <w:rFonts w:ascii="Arial Black" w:hAnsi="Arial Black"/>
          <w:b/>
          <w:color w:val="33CCCC"/>
          <w:sz w:val="36"/>
          <w:szCs w:val="28"/>
        </w:rPr>
        <w:t>HOSPITAL REGIONAL DE ALTA ESPECIALIDAD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w:t>
      </w:r>
      <w:r w:rsidR="00C326C6">
        <w:rPr>
          <w:rFonts w:asciiTheme="minorHAnsi" w:hAnsiTheme="minorHAnsi"/>
          <w:b/>
          <w:sz w:val="32"/>
        </w:rPr>
        <w:t>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326C6">
        <w:rPr>
          <w:rFonts w:asciiTheme="minorHAnsi" w:hAnsiTheme="minorHAnsi" w:cs="Arial"/>
        </w:rPr>
        <w:t>LP-919044992-N55-2020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 xml:space="preserve">Y MATERIAL DE CURACIÓN PARA EL </w:t>
      </w:r>
      <w:r w:rsidR="003462F5">
        <w:rPr>
          <w:rFonts w:asciiTheme="minorHAnsi" w:hAnsiTheme="minorHAnsi"/>
          <w:b/>
        </w:rPr>
        <w:t>HOSPITAL REGIONAL DE ALTA ESPECIALIDAD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 xml:space="preserve">del </w:t>
      </w:r>
      <w:r w:rsidR="003462F5">
        <w:rPr>
          <w:rFonts w:asciiTheme="minorHAnsi" w:hAnsiTheme="minorHAnsi"/>
        </w:rPr>
        <w:t>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C62825">
        <w:rPr>
          <w:rFonts w:asciiTheme="minorHAnsi" w:hAnsiTheme="minorHAnsi"/>
        </w:rPr>
        <w:t xml:space="preserve">el Artículo 64 de </w:t>
      </w:r>
      <w:r w:rsidR="003C488C" w:rsidRPr="000F54D5">
        <w:rPr>
          <w:rFonts w:asciiTheme="minorHAnsi" w:hAnsiTheme="minorHAnsi" w:cs="Arial"/>
        </w:rPr>
        <w:t>la Le</w:t>
      </w:r>
      <w:r w:rsidR="00C326C6">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C326C6">
        <w:rPr>
          <w:rFonts w:asciiTheme="minorHAnsi" w:hAnsiTheme="minorHAnsi" w:cs="Arial"/>
        </w:rPr>
        <w:t>LP-919044992-N55-2020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 xml:space="preserve">Y MATERIAL DE CURACIÓN PARA EL </w:t>
      </w:r>
      <w:r w:rsidR="003462F5">
        <w:rPr>
          <w:rFonts w:asciiTheme="minorHAnsi" w:hAnsiTheme="minorHAnsi" w:cs="Arial"/>
        </w:rPr>
        <w:t>HOSPITAL REGIONAL DE ALTA ESPECIALIDAD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C62825" w:rsidRDefault="00C62825"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326C6">
        <w:rPr>
          <w:rFonts w:asciiTheme="minorHAnsi" w:hAnsiTheme="minorHAnsi" w:cs="Arial"/>
        </w:rPr>
        <w:t>LP-919044992-N55-2020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532CC">
        <w:rPr>
          <w:rFonts w:asciiTheme="minorHAnsi" w:hAnsiTheme="minorHAnsi" w:cs="Arial"/>
        </w:rPr>
        <w:t xml:space="preserve">responde </w:t>
      </w:r>
      <w:r w:rsidR="00C326C6">
        <w:rPr>
          <w:rFonts w:asciiTheme="minorHAnsi" w:hAnsiTheme="minorHAnsi" w:cs="Arial"/>
        </w:rPr>
        <w:t>al ejercicio fiscal 2021</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CE2E1F" w:rsidRPr="001D28CA" w:rsidRDefault="001A0EBB" w:rsidP="001D28CA">
      <w:pPr>
        <w:pStyle w:val="Prrafodelista"/>
        <w:numPr>
          <w:ilvl w:val="0"/>
          <w:numId w:val="9"/>
        </w:numPr>
        <w:tabs>
          <w:tab w:val="left" w:pos="284"/>
        </w:tabs>
        <w:ind w:right="-1"/>
        <w:jc w:val="both"/>
        <w:rPr>
          <w:rFonts w:asciiTheme="minorHAnsi" w:hAnsiTheme="minorHAnsi" w:cs="Arial"/>
        </w:rPr>
      </w:pPr>
      <w:r w:rsidRPr="001D28CA">
        <w:rPr>
          <w:rFonts w:asciiTheme="minorHAnsi" w:hAnsiTheme="minorHAnsi" w:cs="Arial"/>
        </w:rPr>
        <w:t xml:space="preserve">La adquisición del medicamento </w:t>
      </w:r>
      <w:r w:rsidR="00F63839" w:rsidRPr="001D28CA">
        <w:rPr>
          <w:rFonts w:asciiTheme="minorHAnsi" w:hAnsiTheme="minorHAnsi" w:cs="Arial"/>
        </w:rPr>
        <w:t xml:space="preserve">y material de curación </w:t>
      </w:r>
      <w:r w:rsidR="00B64229" w:rsidRPr="001D28CA">
        <w:rPr>
          <w:rFonts w:asciiTheme="minorHAnsi" w:hAnsiTheme="minorHAnsi" w:cs="Arial"/>
        </w:rPr>
        <w:t>requerido</w:t>
      </w:r>
      <w:r w:rsidR="00F63839" w:rsidRPr="001D28CA">
        <w:rPr>
          <w:rFonts w:asciiTheme="minorHAnsi" w:hAnsiTheme="minorHAnsi" w:cs="Arial"/>
        </w:rPr>
        <w:t>s</w:t>
      </w:r>
      <w:r w:rsidR="00B64229" w:rsidRPr="001D28CA">
        <w:rPr>
          <w:rFonts w:asciiTheme="minorHAnsi" w:hAnsiTheme="minorHAnsi" w:cs="Arial"/>
        </w:rPr>
        <w:t xml:space="preserve"> por La Convocante, se realizará con recursos de</w:t>
      </w:r>
      <w:r w:rsidR="001D28CA">
        <w:rPr>
          <w:rFonts w:asciiTheme="minorHAnsi" w:hAnsiTheme="minorHAnsi" w:cs="Arial"/>
        </w:rPr>
        <w:t xml:space="preserve"> </w:t>
      </w:r>
      <w:r w:rsidR="00B64229" w:rsidRPr="001D28CA">
        <w:rPr>
          <w:rFonts w:asciiTheme="minorHAnsi" w:hAnsiTheme="minorHAnsi" w:cs="Arial"/>
        </w:rPr>
        <w:t>l</w:t>
      </w:r>
      <w:r w:rsidR="001D28CA">
        <w:rPr>
          <w:rFonts w:asciiTheme="minorHAnsi" w:hAnsiTheme="minorHAnsi" w:cs="Arial"/>
        </w:rPr>
        <w:t>os</w:t>
      </w:r>
      <w:r w:rsidR="00B64229" w:rsidRPr="001D28CA">
        <w:rPr>
          <w:rFonts w:asciiTheme="minorHAnsi" w:hAnsiTheme="minorHAnsi" w:cs="Arial"/>
        </w:rPr>
        <w:t xml:space="preserve"> tipo</w:t>
      </w:r>
      <w:r w:rsidR="001D28CA">
        <w:rPr>
          <w:rFonts w:asciiTheme="minorHAnsi" w:hAnsiTheme="minorHAnsi" w:cs="Arial"/>
        </w:rPr>
        <w:t>s</w:t>
      </w:r>
      <w:r w:rsidR="00B64229" w:rsidRPr="001D28CA">
        <w:rPr>
          <w:rFonts w:asciiTheme="minorHAnsi" w:hAnsiTheme="minorHAnsi" w:cs="Arial"/>
        </w:rPr>
        <w:t xml:space="preserve"> de presupuesto </w:t>
      </w:r>
      <w:r w:rsidR="00C62825" w:rsidRPr="001D28CA">
        <w:rPr>
          <w:rFonts w:asciiTheme="minorHAnsi" w:hAnsiTheme="minorHAnsi" w:cs="Arial"/>
        </w:rPr>
        <w:t>202001 Estatal</w:t>
      </w:r>
      <w:r w:rsidR="001D28CA">
        <w:rPr>
          <w:rFonts w:asciiTheme="minorHAnsi" w:hAnsiTheme="minorHAnsi" w:cs="Arial"/>
        </w:rPr>
        <w:t xml:space="preserve"> y </w:t>
      </w:r>
      <w:r w:rsidR="001D28CA" w:rsidRPr="001D28CA">
        <w:rPr>
          <w:rFonts w:asciiTheme="minorHAnsi" w:hAnsiTheme="minorHAnsi" w:cs="Arial"/>
        </w:rPr>
        <w:t>202024 APORTACION LIQUIDA ESTATAL INSABI</w:t>
      </w:r>
      <w:r w:rsidR="00C62825" w:rsidRPr="001D28CA">
        <w:rPr>
          <w:rFonts w:asciiTheme="minorHAnsi" w:hAnsiTheme="minorHAnsi" w:cs="Arial"/>
        </w:rPr>
        <w:t>, con cargo a diversos programas</w:t>
      </w:r>
      <w:r w:rsidR="00F63839" w:rsidRPr="001D28CA">
        <w:rPr>
          <w:rFonts w:asciiTheme="minorHAnsi" w:hAnsiTheme="minorHAnsi" w:cs="Arial"/>
        </w:rPr>
        <w:t xml:space="preserve"> partida</w:t>
      </w:r>
      <w:r w:rsidR="00C62825" w:rsidRPr="001D28CA">
        <w:rPr>
          <w:rFonts w:asciiTheme="minorHAnsi" w:hAnsiTheme="minorHAnsi" w:cs="Arial"/>
        </w:rPr>
        <w:t>s 25301, 34701 y 25401</w:t>
      </w:r>
      <w:r w:rsidR="00B63324" w:rsidRPr="001D28CA">
        <w:rPr>
          <w:rFonts w:asciiTheme="minorHAnsi" w:hAnsiTheme="minorHAnsi" w:cs="Arial"/>
        </w:rPr>
        <w:t xml:space="preserve">, cuenta bancaria </w:t>
      </w:r>
      <w:r w:rsidR="001D28CA">
        <w:rPr>
          <w:rFonts w:asciiTheme="minorHAnsi" w:hAnsiTheme="minorHAnsi" w:cs="Arial"/>
        </w:rPr>
        <w:t>1135623571</w:t>
      </w:r>
      <w:r w:rsidR="00B63324" w:rsidRPr="001D28CA">
        <w:rPr>
          <w:rFonts w:asciiTheme="minorHAnsi" w:hAnsiTheme="minorHAnsi" w:cs="Arial"/>
        </w:rPr>
        <w:t>.</w:t>
      </w:r>
    </w:p>
    <w:p w:rsidR="00C62825" w:rsidRPr="00C62825" w:rsidRDefault="00C62825" w:rsidP="00C62825">
      <w:pPr>
        <w:pStyle w:val="Prrafodelista"/>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w:t>
      </w:r>
      <w:r w:rsidR="00EF364C">
        <w:rPr>
          <w:rFonts w:asciiTheme="minorHAnsi" w:hAnsiTheme="minorHAnsi" w:cstheme="minorHAnsi"/>
        </w:rPr>
        <w:t xml:space="preserve"> y 3er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 xml:space="preserve">del </w:t>
      </w:r>
      <w:r w:rsidR="003462F5">
        <w:rPr>
          <w:rFonts w:asciiTheme="minorHAnsi" w:hAnsiTheme="minorHAnsi" w:cstheme="minorHAnsi"/>
        </w:rPr>
        <w:t>HOSPITAL REGIONAL DE ALTA ESPECIALIDAD MATERNO INFANTIL</w:t>
      </w:r>
      <w:r w:rsidRPr="002F5444">
        <w:rPr>
          <w:rFonts w:asciiTheme="minorHAnsi" w:hAnsiTheme="minorHAnsi" w:cstheme="minorHAnsi"/>
        </w:rPr>
        <w:t xml:space="preserve"> de la Convocante.</w:t>
      </w:r>
    </w:p>
    <w:p w:rsidR="00465DD6" w:rsidRPr="002F5444" w:rsidRDefault="00465DD6" w:rsidP="00465DD6">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 xml:space="preserve">deberán ser Genéricos o de Patente y en caso de que algunos de éstos no se encuentren dentro del prontuario de Genéricos o de Patente con sobre etiquetado Sector Salud. Por lo </w:t>
      </w:r>
      <w:r w:rsidR="00F63839" w:rsidRPr="002F5444">
        <w:rPr>
          <w:rFonts w:asciiTheme="minorHAnsi" w:hAnsiTheme="minorHAnsi" w:cstheme="minorHAnsi"/>
        </w:rPr>
        <w:lastRenderedPageBreak/>
        <w:t>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CB10B9" w:rsidRPr="00CB10B9" w:rsidRDefault="00CB10B9" w:rsidP="00CB10B9">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el </w:t>
      </w:r>
      <w:r w:rsidR="003462F5">
        <w:rPr>
          <w:rFonts w:asciiTheme="minorHAnsi" w:hAnsiTheme="minorHAnsi" w:cstheme="minorHAnsi"/>
        </w:rPr>
        <w:t>HOSPITAL REGIONAL DE ALTA ESPECIALIDAD MATERNO INFANTIL y avalada por el</w:t>
      </w:r>
      <w:r w:rsidRPr="002F5444">
        <w:rPr>
          <w:rFonts w:asciiTheme="minorHAnsi" w:hAnsiTheme="minorHAnsi" w:cstheme="minorHAnsi"/>
        </w:rPr>
        <w:t xml:space="preserve">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F63839" w:rsidRPr="006556E4" w:rsidRDefault="00F63839" w:rsidP="00F73916">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00323471">
        <w:rPr>
          <w:rFonts w:asciiTheme="minorHAnsi" w:hAnsiTheme="minorHAnsi"/>
        </w:rPr>
        <w:t>ado ISO 9001-2015</w:t>
      </w:r>
      <w:r w:rsidR="00F73916">
        <w:rPr>
          <w:rFonts w:asciiTheme="minorHAnsi" w:hAnsiTheme="minorHAnsi"/>
        </w:rPr>
        <w:t>.</w:t>
      </w:r>
    </w:p>
    <w:p w:rsidR="006556E4" w:rsidRPr="006556E4" w:rsidRDefault="006556E4" w:rsidP="006556E4">
      <w:pPr>
        <w:pStyle w:val="Prrafodelista"/>
        <w:rPr>
          <w:rFonts w:asciiTheme="minorHAnsi" w:hAnsiTheme="minorHAnsi" w:cstheme="minorHAnsi"/>
        </w:rPr>
      </w:pP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C62825" w:rsidRPr="002F5444">
        <w:rPr>
          <w:rFonts w:asciiTheme="minorHAnsi" w:hAnsiTheme="minorHAnsi" w:cstheme="minorHAnsi"/>
        </w:rPr>
        <w:t xml:space="preserve">muestras </w:t>
      </w:r>
      <w:r w:rsidR="00C62825">
        <w:rPr>
          <w:rFonts w:asciiTheme="minorHAnsi" w:hAnsiTheme="minorHAnsi" w:cstheme="minorHAnsi"/>
        </w:rPr>
        <w:t xml:space="preserve">físicas de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de</w:t>
      </w:r>
      <w:r w:rsidR="00C62825">
        <w:rPr>
          <w:rFonts w:asciiTheme="minorHAnsi" w:hAnsiTheme="minorHAnsi" w:cstheme="minorHAnsi"/>
        </w:rPr>
        <w:t xml:space="preserve"> los renglones</w:t>
      </w:r>
      <w:r w:rsidRPr="002F5444">
        <w:rPr>
          <w:rFonts w:asciiTheme="minorHAnsi" w:hAnsiTheme="minorHAnsi" w:cstheme="minorHAnsi"/>
        </w:rPr>
        <w:t xml:space="preserve"> de Material de Curación </w:t>
      </w:r>
      <w:r w:rsidR="00C62825">
        <w:rPr>
          <w:rFonts w:asciiTheme="minorHAnsi" w:hAnsiTheme="minorHAnsi" w:cstheme="minorHAnsi"/>
        </w:rPr>
        <w:t>ofertados</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C62825">
        <w:rPr>
          <w:rFonts w:asciiTheme="minorHAnsi" w:hAnsiTheme="minorHAnsi"/>
        </w:rPr>
        <w:t>0% de los renglones de M</w:t>
      </w:r>
      <w:r w:rsidRPr="002F5444">
        <w:rPr>
          <w:rFonts w:asciiTheme="minorHAnsi" w:hAnsiTheme="minorHAnsi"/>
        </w:rPr>
        <w:t xml:space="preserve">aterial de Curación incluidos en </w:t>
      </w:r>
      <w:r w:rsidR="00113DC1" w:rsidRPr="002F5444">
        <w:rPr>
          <w:rFonts w:asciiTheme="minorHAnsi" w:hAnsiTheme="minorHAnsi"/>
        </w:rPr>
        <w:t>el</w:t>
      </w:r>
      <w:r w:rsidRPr="002F5444">
        <w:rPr>
          <w:rFonts w:asciiTheme="minorHAnsi" w:hAnsiTheme="minorHAnsi"/>
        </w:rPr>
        <w:t xml:space="preserve"> anexo </w:t>
      </w:r>
      <w:r w:rsidR="00FB14A7" w:rsidRPr="002F5444">
        <w:rPr>
          <w:rFonts w:asciiTheme="minorHAnsi" w:hAnsiTheme="minorHAnsi"/>
        </w:rPr>
        <w:t>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r w:rsidR="00C62825">
        <w:rPr>
          <w:rFonts w:asciiTheme="minorHAnsi" w:hAnsiTheme="minorHAnsi"/>
        </w:rPr>
        <w:t xml:space="preserve"> de material de curación</w:t>
      </w:r>
      <w:r w:rsidRPr="002F5444">
        <w:rPr>
          <w:rFonts w:asciiTheme="minorHAnsi" w:hAnsiTheme="minorHAnsi"/>
        </w:rPr>
        <w:t>.</w:t>
      </w:r>
    </w:p>
    <w:p w:rsidR="00C62825" w:rsidRDefault="00C62825" w:rsidP="00C62825">
      <w:pPr>
        <w:pStyle w:val="Prrafodelista"/>
        <w:ind w:left="1418"/>
        <w:jc w:val="both"/>
        <w:rPr>
          <w:rFonts w:asciiTheme="minorHAnsi" w:hAnsiTheme="minorHAnsi"/>
        </w:rPr>
      </w:pPr>
    </w:p>
    <w:p w:rsidR="00C62825" w:rsidRDefault="00C62825" w:rsidP="00C62825">
      <w:pPr>
        <w:pStyle w:val="Prrafodelista"/>
        <w:ind w:left="1418"/>
        <w:jc w:val="both"/>
        <w:rPr>
          <w:rFonts w:asciiTheme="minorHAnsi" w:hAnsiTheme="minorHAnsi"/>
        </w:rPr>
      </w:pPr>
      <w:r w:rsidRPr="00217232">
        <w:rPr>
          <w:rFonts w:asciiTheme="minorHAnsi" w:hAnsiTheme="minorHAnsi"/>
        </w:rPr>
        <w:t>El licitante</w:t>
      </w:r>
      <w:r>
        <w:rPr>
          <w:rFonts w:asciiTheme="minorHAnsi" w:hAnsiTheme="minorHAnsi"/>
        </w:rPr>
        <w:t xml:space="preserve"> que resulte adjudicado</w:t>
      </w:r>
      <w:r w:rsidRPr="00217232">
        <w:rPr>
          <w:rFonts w:asciiTheme="minorHAnsi" w:hAnsiTheme="minorHAnsi"/>
        </w:rPr>
        <w:t xml:space="preserve"> deberá presentar</w:t>
      </w:r>
      <w:r>
        <w:rPr>
          <w:rFonts w:asciiTheme="minorHAnsi" w:hAnsiTheme="minorHAnsi"/>
        </w:rPr>
        <w:t>, previo a la firma del contrato</w:t>
      </w:r>
      <w:r w:rsidR="00364F05">
        <w:rPr>
          <w:rFonts w:asciiTheme="minorHAnsi" w:hAnsiTheme="minorHAnsi"/>
        </w:rPr>
        <w:t>,</w:t>
      </w:r>
      <w:r w:rsidRPr="00217232">
        <w:rPr>
          <w:rFonts w:asciiTheme="minorHAnsi" w:hAnsiTheme="minorHAnsi"/>
        </w:rPr>
        <w:t xml:space="preserve"> copia simple completa (anverso y reverso) y legible del registro sanitario del 100% de los Medicamentos </w:t>
      </w:r>
      <w:r>
        <w:rPr>
          <w:rFonts w:asciiTheme="minorHAnsi" w:hAnsiTheme="minorHAnsi"/>
        </w:rPr>
        <w:t>ofertados</w:t>
      </w:r>
      <w:r w:rsidRPr="00217232">
        <w:rPr>
          <w:rFonts w:asciiTheme="minorHAnsi" w:hAnsiTheme="minorHAnsi"/>
        </w:rPr>
        <w:t xml:space="preserve"> en el cual se mencione el nombre del fabricante y la descripción técnica del bien ofertado, referenciando el número de renglón y clave. </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w:t>
      </w:r>
      <w:r w:rsidR="00547311">
        <w:rPr>
          <w:rFonts w:asciiTheme="minorHAnsi" w:hAnsiTheme="minorHAnsi"/>
        </w:rPr>
        <w:t>8</w:t>
      </w:r>
      <w:r w:rsidR="00202AD4" w:rsidRPr="002F5444">
        <w:rPr>
          <w:rFonts w:asciiTheme="minorHAnsi" w:hAnsiTheme="minorHAnsi"/>
        </w:rPr>
        <w:t xml:space="preserve"> (</w:t>
      </w:r>
      <w:r w:rsidR="00E94FB6">
        <w:rPr>
          <w:rFonts w:asciiTheme="minorHAnsi" w:hAnsiTheme="minorHAnsi"/>
        </w:rPr>
        <w:t>dieci</w:t>
      </w:r>
      <w:r w:rsidR="00547311">
        <w:rPr>
          <w:rFonts w:asciiTheme="minorHAnsi" w:hAnsiTheme="minorHAnsi"/>
        </w:rPr>
        <w:t>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lastRenderedPageBreak/>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1457CC" w:rsidRPr="00DB5C9D" w:rsidRDefault="00202AD4" w:rsidP="00DB5C9D">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w:t>
      </w:r>
      <w:r w:rsidR="003462F5">
        <w:rPr>
          <w:rFonts w:asciiTheme="minorHAnsi" w:hAnsiTheme="minorHAnsi" w:cstheme="minorHAnsi"/>
        </w:rPr>
        <w:t>HOSPITAL REGIONAL DE ALTA ESPECIALIDAD MATERNO INFANTIL</w:t>
      </w:r>
      <w:r w:rsidRPr="00510269">
        <w:rPr>
          <w:rFonts w:ascii="Calibri" w:hAnsi="Calibri"/>
          <w:lang w:val="es-ES"/>
        </w:rPr>
        <w:t>;</w:t>
      </w:r>
      <w:r w:rsidRPr="00510269">
        <w:rPr>
          <w:rFonts w:ascii="Calibri" w:hAnsi="Calibri"/>
          <w:b/>
          <w:bCs/>
          <w:lang w:val="es-ES"/>
        </w:rPr>
        <w:t xml:space="preserve"> </w:t>
      </w:r>
      <w:r w:rsidR="001457CC" w:rsidRPr="00510269">
        <w:rPr>
          <w:rFonts w:ascii="Calibri" w:hAnsi="Calibri"/>
          <w:lang w:val="es-ES"/>
        </w:rPr>
        <w:t>dic</w:t>
      </w:r>
      <w:r w:rsidR="004C1994">
        <w:rPr>
          <w:rFonts w:ascii="Calibri" w:hAnsi="Calibri"/>
          <w:lang w:val="es-ES"/>
        </w:rPr>
        <w:t xml:space="preserve">ho costo no </w:t>
      </w:r>
      <w:r w:rsidR="004C1994" w:rsidRPr="00E2725A">
        <w:rPr>
          <w:rFonts w:ascii="Calibri" w:hAnsi="Calibri"/>
          <w:lang w:val="es-ES"/>
        </w:rPr>
        <w:t>podrá exceder del 17</w:t>
      </w:r>
      <w:r w:rsidR="00C62825" w:rsidRPr="00E2725A">
        <w:rPr>
          <w:rFonts w:ascii="Calibri" w:hAnsi="Calibri"/>
          <w:lang w:val="es-ES"/>
        </w:rPr>
        <w:t>% del valor</w:t>
      </w:r>
      <w:r w:rsidR="00C62825">
        <w:rPr>
          <w:rFonts w:ascii="Calibri" w:hAnsi="Calibri"/>
          <w:lang w:val="es-ES"/>
        </w:rPr>
        <w:t xml:space="preserve"> del medicamento, sin incluir el I.V.A. correspondiente.</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CA4211" w:rsidRPr="00780E06" w:rsidRDefault="00CA4211" w:rsidP="00CA4211">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7F4862">
        <w:rPr>
          <w:rFonts w:asciiTheme="minorHAnsi" w:hAnsiTheme="minorHAnsi" w:cstheme="minorHAnsi"/>
        </w:rPr>
        <w:t>os</w:t>
      </w:r>
      <w:r w:rsidR="007269F1">
        <w:rPr>
          <w:rFonts w:asciiTheme="minorHAnsi" w:hAnsiTheme="minorHAnsi" w:cstheme="minorHAnsi"/>
        </w:rPr>
        <w:t xml:space="preserve"> y el material de curación</w:t>
      </w:r>
      <w:r w:rsidR="007F4862">
        <w:rPr>
          <w:rFonts w:asciiTheme="minorHAnsi" w:hAnsiTheme="minorHAnsi" w:cstheme="minorHAnsi"/>
        </w:rPr>
        <w:t xml:space="preserve">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Pr="00EE37D3">
        <w:rPr>
          <w:rFonts w:asciiTheme="minorHAnsi" w:hAnsiTheme="minorHAnsi" w:cstheme="minorHAnsi"/>
        </w:rPr>
        <w:t xml:space="preserve">y </w:t>
      </w:r>
      <w:r w:rsidR="006556E4">
        <w:rPr>
          <w:rFonts w:asciiTheme="minorHAnsi" w:hAnsiTheme="minorHAnsi" w:cstheme="minorHAnsi"/>
        </w:rPr>
        <w:t>ma</w:t>
      </w:r>
      <w:r w:rsidR="00C326C6">
        <w:rPr>
          <w:rFonts w:asciiTheme="minorHAnsi" w:hAnsiTheme="minorHAnsi" w:cstheme="minorHAnsi"/>
        </w:rPr>
        <w:t>terial de curación será del 9</w:t>
      </w:r>
      <w:r w:rsidRPr="00EE37D3">
        <w:rPr>
          <w:rFonts w:asciiTheme="minorHAnsi" w:hAnsiTheme="minorHAnsi" w:cstheme="minorHAnsi"/>
        </w:rPr>
        <w:t xml:space="preserve"> de </w:t>
      </w:r>
      <w:r>
        <w:rPr>
          <w:rFonts w:asciiTheme="minorHAnsi" w:hAnsiTheme="minorHAnsi" w:cstheme="minorHAnsi"/>
        </w:rPr>
        <w:t>Enero</w:t>
      </w:r>
      <w:r w:rsidR="00C326C6">
        <w:rPr>
          <w:rFonts w:asciiTheme="minorHAnsi" w:hAnsiTheme="minorHAnsi" w:cstheme="minorHAnsi"/>
        </w:rPr>
        <w:t xml:space="preserve"> del 2021 al 31 de Diciembre del 2021</w:t>
      </w:r>
      <w:r w:rsidRPr="00EE37D3">
        <w:rPr>
          <w:rFonts w:asciiTheme="minorHAnsi" w:hAnsiTheme="minorHAnsi" w:cstheme="minorHAnsi"/>
        </w:rPr>
        <w:t>.</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(Farmacia aplica solamente para medicamentos)</w:t>
      </w:r>
      <w:r w:rsidRPr="00EE37D3">
        <w:rPr>
          <w:rFonts w:asciiTheme="minorHAnsi" w:hAnsiTheme="minorHAnsi" w:cstheme="minorHAnsi"/>
        </w:rPr>
        <w:t xml:space="preserve">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sidR="007F627D">
              <w:rPr>
                <w:rFonts w:ascii="Century Gothic" w:hAnsi="Century Gothic" w:cstheme="minorHAnsi"/>
                <w:sz w:val="14"/>
                <w:szCs w:val="14"/>
              </w:rPr>
              <w:t>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7F4862" w:rsidRPr="00780E06" w:rsidRDefault="007F4862" w:rsidP="007F4862">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xml:space="preserve">. El control de calidad será llevado a cabo por cada la unidad aplicativa y se hará conforme a los lineamientos de la Convocante y se inicia desde el recibo de los medicamentos hasta su aplicación o uso de los </w:t>
      </w:r>
      <w:r w:rsidRPr="00EE37D3">
        <w:rPr>
          <w:rFonts w:asciiTheme="minorHAnsi" w:hAnsiTheme="minorHAnsi" w:cstheme="minorHAnsi"/>
        </w:rPr>
        <w:lastRenderedPageBreak/>
        <w:t>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377E6B" w:rsidRDefault="00377E6B" w:rsidP="00377E6B">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medicamentos</w:t>
      </w:r>
      <w:r w:rsidR="003462F5">
        <w:rPr>
          <w:rFonts w:asciiTheme="minorHAnsi" w:hAnsiTheme="minorHAnsi" w:cstheme="minorHAnsi"/>
        </w:rPr>
        <w:t xml:space="preserve"> y  material de curación</w:t>
      </w:r>
      <w:r>
        <w:rPr>
          <w:rFonts w:asciiTheme="minorHAnsi" w:hAnsiTheme="minorHAnsi" w:cstheme="minorHAnsi"/>
        </w:rPr>
        <w:t xml:space="preserve"> en las unidades aplicativas deberá presentar remisión que incluya </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377E6B" w:rsidRPr="00945A29"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377E6B" w:rsidRDefault="00377E6B" w:rsidP="00377E6B">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377E6B" w:rsidRPr="00945A29" w:rsidRDefault="00377E6B" w:rsidP="00377E6B">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w:t>
      </w:r>
      <w:r w:rsidR="003462F5">
        <w:rPr>
          <w:rFonts w:asciiTheme="minorHAnsi" w:hAnsiTheme="minorHAnsi" w:cstheme="minorHAnsi"/>
        </w:rPr>
        <w:t xml:space="preserve"> y material de curación</w:t>
      </w:r>
      <w:r w:rsidRPr="00EE37D3">
        <w:rPr>
          <w:rFonts w:asciiTheme="minorHAnsi" w:hAnsiTheme="minorHAnsi" w:cstheme="minorHAnsi"/>
        </w:rPr>
        <w:t xml:space="preserve">,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Clave</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Descripción</w:t>
      </w:r>
    </w:p>
    <w:p w:rsidR="00377E6B" w:rsidRDefault="00377E6B" w:rsidP="00377E6B">
      <w:pPr>
        <w:pStyle w:val="Prrafodelista"/>
        <w:numPr>
          <w:ilvl w:val="0"/>
          <w:numId w:val="27"/>
        </w:numPr>
        <w:tabs>
          <w:tab w:val="right" w:pos="1276"/>
        </w:tabs>
        <w:ind w:left="2410" w:right="49"/>
        <w:jc w:val="both"/>
        <w:rPr>
          <w:rFonts w:asciiTheme="minorHAnsi" w:hAnsiTheme="minorHAnsi" w:cstheme="minorHAnsi"/>
        </w:rPr>
      </w:pPr>
      <w:r w:rsidRPr="00377E6B">
        <w:rPr>
          <w:rFonts w:asciiTheme="minorHAnsi" w:hAnsiTheme="minorHAnsi" w:cstheme="minorHAnsi"/>
        </w:rPr>
        <w:t>Cantidad</w:t>
      </w: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w:t>
      </w:r>
      <w:r w:rsidR="00377E6B">
        <w:rPr>
          <w:rFonts w:asciiTheme="minorHAnsi" w:hAnsiTheme="minorHAnsi" w:cstheme="minorHAnsi"/>
        </w:rPr>
        <w:t>Unidad Aplicativa</w:t>
      </w:r>
      <w:r w:rsidR="00F33628">
        <w:rPr>
          <w:rFonts w:asciiTheme="minorHAnsi" w:hAnsiTheme="minorHAnsi" w:cstheme="minorHAnsi"/>
        </w:rPr>
        <w:t xml:space="preserve"> para su pago posterior, la Unidad deberá presentarla en la Subdirección de Recursos Financieros de La Convocante en un plazo máximo de 5 días hábiles.</w:t>
      </w: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lastRenderedPageBreak/>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2725A" w:rsidRDefault="00E94FB6" w:rsidP="00F63839">
      <w:pPr>
        <w:pStyle w:val="Prrafodelista"/>
        <w:numPr>
          <w:ilvl w:val="0"/>
          <w:numId w:val="36"/>
        </w:numPr>
        <w:ind w:left="2410"/>
        <w:jc w:val="both"/>
        <w:rPr>
          <w:rFonts w:asciiTheme="minorHAnsi" w:hAnsiTheme="minorHAnsi" w:cs="Arial"/>
          <w:szCs w:val="18"/>
        </w:rPr>
      </w:pPr>
      <w:r w:rsidRPr="00E2725A">
        <w:rPr>
          <w:rFonts w:asciiTheme="minorHAnsi" w:hAnsiTheme="minorHAnsi" w:cs="Arial"/>
          <w:szCs w:val="18"/>
        </w:rPr>
        <w:t>1</w:t>
      </w:r>
      <w:r w:rsidR="00467EBE" w:rsidRPr="00E2725A">
        <w:rPr>
          <w:rFonts w:asciiTheme="minorHAnsi" w:hAnsiTheme="minorHAnsi" w:cs="Arial"/>
          <w:szCs w:val="18"/>
        </w:rPr>
        <w:t>4</w:t>
      </w:r>
      <w:r w:rsidRPr="00E2725A">
        <w:rPr>
          <w:rFonts w:asciiTheme="minorHAnsi" w:hAnsiTheme="minorHAnsi" w:cs="Arial"/>
          <w:szCs w:val="18"/>
        </w:rPr>
        <w:t xml:space="preserve"> </w:t>
      </w:r>
      <w:r w:rsidR="0023049A" w:rsidRPr="00E2725A">
        <w:rPr>
          <w:rFonts w:asciiTheme="minorHAnsi" w:hAnsiTheme="minorHAnsi" w:cs="Arial"/>
          <w:szCs w:val="18"/>
        </w:rPr>
        <w:t xml:space="preserve">Químico Farmacéutico Biólogo o </w:t>
      </w:r>
      <w:r w:rsidR="000E640F" w:rsidRPr="00E2725A">
        <w:rPr>
          <w:rFonts w:asciiTheme="minorHAnsi" w:hAnsiTheme="minorHAnsi" w:cs="Arial"/>
          <w:szCs w:val="18"/>
        </w:rPr>
        <w:t xml:space="preserve">Industrial </w:t>
      </w:r>
      <w:proofErr w:type="spellStart"/>
      <w:r w:rsidR="000E640F" w:rsidRPr="00E2725A">
        <w:rPr>
          <w:rFonts w:asciiTheme="minorHAnsi" w:hAnsiTheme="minorHAnsi" w:cs="Arial"/>
          <w:szCs w:val="18"/>
        </w:rPr>
        <w:t>ó</w:t>
      </w:r>
      <w:proofErr w:type="spellEnd"/>
      <w:r w:rsidR="000E640F" w:rsidRPr="00E2725A">
        <w:rPr>
          <w:rFonts w:asciiTheme="minorHAnsi" w:hAnsiTheme="minorHAnsi" w:cs="Arial"/>
          <w:szCs w:val="18"/>
        </w:rPr>
        <w:t xml:space="preserve"> </w:t>
      </w:r>
      <w:proofErr w:type="spellStart"/>
      <w:r w:rsidR="000E640F" w:rsidRPr="00E2725A">
        <w:rPr>
          <w:rFonts w:asciiTheme="minorHAnsi" w:hAnsiTheme="minorHAnsi" w:cs="Arial"/>
          <w:szCs w:val="18"/>
        </w:rPr>
        <w:t>Biotecnólogo</w:t>
      </w:r>
      <w:proofErr w:type="spellEnd"/>
      <w:r w:rsidR="0023049A" w:rsidRPr="00E2725A">
        <w:rPr>
          <w:rFonts w:asciiTheme="minorHAnsi" w:hAnsiTheme="minorHAnsi" w:cs="Arial"/>
          <w:szCs w:val="18"/>
        </w:rPr>
        <w:t xml:space="preserve"> </w:t>
      </w:r>
      <w:r w:rsidR="00F63839" w:rsidRPr="00E2725A">
        <w:rPr>
          <w:rFonts w:asciiTheme="minorHAnsi" w:hAnsiTheme="minorHAnsi" w:cs="Arial"/>
          <w:szCs w:val="18"/>
        </w:rPr>
        <w:t>con título y cédula profesional.</w:t>
      </w:r>
    </w:p>
    <w:p w:rsidR="0023049A" w:rsidRPr="00E2725A" w:rsidRDefault="00E94FB6" w:rsidP="00F63839">
      <w:pPr>
        <w:pStyle w:val="Prrafodelista"/>
        <w:numPr>
          <w:ilvl w:val="0"/>
          <w:numId w:val="36"/>
        </w:numPr>
        <w:ind w:left="2410"/>
        <w:jc w:val="both"/>
        <w:rPr>
          <w:rFonts w:asciiTheme="minorHAnsi" w:hAnsiTheme="minorHAnsi" w:cs="Arial"/>
          <w:szCs w:val="18"/>
        </w:rPr>
      </w:pPr>
      <w:r w:rsidRPr="00E2725A">
        <w:rPr>
          <w:rFonts w:asciiTheme="minorHAnsi" w:hAnsiTheme="minorHAnsi" w:cs="Arial"/>
          <w:szCs w:val="18"/>
        </w:rPr>
        <w:t xml:space="preserve">2 </w:t>
      </w:r>
      <w:r w:rsidR="000E640F" w:rsidRPr="00E2725A">
        <w:rPr>
          <w:rFonts w:asciiTheme="minorHAnsi" w:hAnsiTheme="minorHAnsi" w:cs="Arial"/>
          <w:szCs w:val="18"/>
        </w:rPr>
        <w:t>E</w:t>
      </w:r>
      <w:r w:rsidR="0023049A" w:rsidRPr="00E2725A">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23049A" w:rsidRPr="00E94FB6">
        <w:rPr>
          <w:rFonts w:asciiTheme="minorHAnsi" w:hAnsiTheme="minorHAnsi" w:cs="Arial"/>
          <w:szCs w:val="18"/>
        </w:rPr>
        <w:t>Dispensadores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lastRenderedPageBreak/>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3462F5">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251E70"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00985062" w:rsidRPr="001925AF">
        <w:rPr>
          <w:rFonts w:asciiTheme="minorHAnsi" w:hAnsiTheme="minorHAnsi"/>
          <w:bCs/>
        </w:rPr>
        <w:t xml:space="preserv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F33628">
        <w:rPr>
          <w:rFonts w:asciiTheme="minorHAnsi" w:hAnsiTheme="minorHAnsi"/>
        </w:rPr>
        <w:t>8</w:t>
      </w:r>
      <w:r w:rsidR="00AB2AC2" w:rsidRPr="001925AF">
        <w:rPr>
          <w:rFonts w:asciiTheme="minorHAnsi" w:hAnsiTheme="minorHAnsi"/>
        </w:rPr>
        <w:t>.</w:t>
      </w:r>
    </w:p>
    <w:p w:rsidR="00A16B2E" w:rsidRDefault="00A16B2E" w:rsidP="005E6330">
      <w:pPr>
        <w:ind w:left="284" w:right="-1"/>
        <w:jc w:val="both"/>
        <w:rPr>
          <w:rFonts w:ascii="Calibri" w:hAnsi="Calibri"/>
          <w:b/>
          <w:u w:val="single"/>
        </w:rPr>
      </w:pPr>
    </w:p>
    <w:p w:rsidR="00323471" w:rsidRDefault="0032347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F33628">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377E6B" w:rsidRDefault="00377E6B" w:rsidP="005E6330">
      <w:pPr>
        <w:ind w:left="284"/>
        <w:jc w:val="both"/>
        <w:rPr>
          <w:rFonts w:ascii="Calibri" w:hAnsi="Calibri"/>
        </w:rPr>
      </w:pPr>
    </w:p>
    <w:p w:rsidR="00377E6B" w:rsidRDefault="00377E6B" w:rsidP="005E6330">
      <w:pPr>
        <w:ind w:left="284"/>
        <w:jc w:val="both"/>
        <w:rPr>
          <w:rFonts w:ascii="Calibri" w:hAnsi="Calibri"/>
        </w:rPr>
      </w:pPr>
    </w:p>
    <w:p w:rsidR="00377E6B" w:rsidRDefault="00377E6B" w:rsidP="005E6330">
      <w:pPr>
        <w:ind w:left="284"/>
        <w:jc w:val="both"/>
        <w:rPr>
          <w:rFonts w:ascii="Calibri" w:hAnsi="Calibri"/>
        </w:rPr>
      </w:pPr>
    </w:p>
    <w:p w:rsidR="001D28CA" w:rsidRDefault="001D28CA" w:rsidP="005E6330">
      <w:pPr>
        <w:ind w:left="284"/>
        <w:jc w:val="both"/>
        <w:rPr>
          <w:rFonts w:ascii="Calibri" w:hAnsi="Calibri"/>
        </w:rPr>
      </w:pPr>
    </w:p>
    <w:p w:rsidR="00377E6B" w:rsidRDefault="00377E6B"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w:t>
      </w:r>
      <w:r w:rsidR="00251E70">
        <w:rPr>
          <w:rFonts w:asciiTheme="minorHAnsi" w:hAnsiTheme="minorHAnsi"/>
        </w:rPr>
        <w:t>dicho sobre deberá presentar 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323471" w:rsidRDefault="00323471"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DA5384" w:rsidP="003C7CE4">
      <w:pPr>
        <w:pStyle w:val="Prrafodelista"/>
        <w:numPr>
          <w:ilvl w:val="0"/>
          <w:numId w:val="8"/>
        </w:numPr>
        <w:tabs>
          <w:tab w:val="left" w:pos="1418"/>
        </w:tabs>
        <w:ind w:right="49"/>
        <w:jc w:val="both"/>
        <w:rPr>
          <w:rFonts w:asciiTheme="minorHAnsi" w:hAnsiTheme="minorHAnsi"/>
          <w:bCs/>
        </w:rPr>
      </w:pPr>
      <w:r>
        <w:rPr>
          <w:rFonts w:asciiTheme="minorHAnsi" w:hAnsiTheme="minorHAnsi"/>
        </w:rPr>
        <w:t>Copia simple de la i</w:t>
      </w:r>
      <w:r w:rsidR="003E6595" w:rsidRPr="002F5444">
        <w:rPr>
          <w:rFonts w:asciiTheme="minorHAnsi" w:hAnsiTheme="minorHAnsi"/>
        </w:rPr>
        <w:t>dentificación</w:t>
      </w:r>
      <w:r w:rsidR="003E6595"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w:t>
      </w:r>
      <w:proofErr w:type="spellStart"/>
      <w:r w:rsidR="00AB7FB6">
        <w:rPr>
          <w:rFonts w:ascii="Calibri" w:hAnsi="Calibri" w:cs="Calibri"/>
          <w:bCs/>
        </w:rPr>
        <w:t>Biotecnólogo</w:t>
      </w:r>
      <w:proofErr w:type="spellEnd"/>
      <w:r w:rsidR="00AB7FB6">
        <w:rPr>
          <w:rFonts w:ascii="Calibri" w:hAnsi="Calibri" w:cs="Calibri"/>
          <w:bCs/>
        </w:rPr>
        <w:t>,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(Farmacia aplica para el suministro de medicamento)</w:t>
      </w:r>
      <w:r w:rsidRPr="00907397">
        <w:rPr>
          <w:rFonts w:asciiTheme="minorHAnsi" w:hAnsiTheme="minorHAnsi" w:cstheme="minorHAnsi"/>
        </w:rPr>
        <w:t xml:space="preserve">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251E70">
        <w:rPr>
          <w:rFonts w:asciiTheme="minorHAnsi" w:hAnsiTheme="minorHAnsi"/>
          <w:bCs/>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E60816" w:rsidRDefault="006E0108" w:rsidP="00E60816">
      <w:pPr>
        <w:pStyle w:val="Prrafodelista"/>
        <w:numPr>
          <w:ilvl w:val="0"/>
          <w:numId w:val="8"/>
        </w:numPr>
        <w:tabs>
          <w:tab w:val="right" w:pos="1276"/>
        </w:tabs>
        <w:jc w:val="both"/>
        <w:rPr>
          <w:rFonts w:asciiTheme="minorHAnsi" w:hAnsiTheme="minorHAnsi"/>
        </w:rPr>
      </w:pPr>
      <w:r w:rsidRPr="00F73916">
        <w:rPr>
          <w:rFonts w:asciiTheme="minorHAnsi" w:hAnsiTheme="minorHAnsi"/>
        </w:rPr>
        <w:t>Certificado de calidad de servicio</w:t>
      </w:r>
      <w:r w:rsidR="00323471">
        <w:rPr>
          <w:rFonts w:asciiTheme="minorHAnsi" w:hAnsiTheme="minorHAnsi" w:cs="Arial"/>
        </w:rPr>
        <w:t>. ISO 9001:2015</w:t>
      </w:r>
      <w:r w:rsidRPr="00F73916">
        <w:rPr>
          <w:rFonts w:asciiTheme="minorHAnsi" w:hAnsiTheme="minorHAnsi" w:cs="Arial"/>
        </w:rPr>
        <w:t xml:space="preserve"> </w:t>
      </w:r>
      <w:r w:rsidRPr="00F73916">
        <w:rPr>
          <w:rFonts w:asciiTheme="minorHAnsi" w:hAnsiTheme="minorHAnsi" w:cs="Arial"/>
          <w:u w:val="single"/>
        </w:rPr>
        <w:t>(</w:t>
      </w:r>
      <w:r w:rsidRPr="00251E70">
        <w:rPr>
          <w:rFonts w:asciiTheme="minorHAnsi" w:hAnsiTheme="minorHAnsi" w:cs="Arial"/>
        </w:rPr>
        <w:t xml:space="preserve">material de </w:t>
      </w:r>
      <w:r w:rsidRPr="00251E70">
        <w:rPr>
          <w:rFonts w:asciiTheme="minorHAnsi" w:hAnsiTheme="minorHAnsi"/>
        </w:rPr>
        <w:t>curación</w:t>
      </w:r>
      <w:r w:rsidRPr="00F73916">
        <w:rPr>
          <w:rFonts w:asciiTheme="minorHAnsi" w:hAnsiTheme="minorHAnsi"/>
        </w:rPr>
        <w:t>). Presentar original o copia certificada, para cotejo, y copia simple</w:t>
      </w:r>
      <w:r w:rsidR="00F73916">
        <w:rPr>
          <w:rFonts w:asciiTheme="minorHAnsi" w:hAnsiTheme="minorHAnsi"/>
        </w:rPr>
        <w:t xml:space="preserve"> del certificado ISO 9001-20</w:t>
      </w:r>
      <w:r w:rsidR="00323471">
        <w:rPr>
          <w:rFonts w:asciiTheme="minorHAnsi" w:hAnsiTheme="minorHAnsi"/>
        </w:rPr>
        <w:t>15</w:t>
      </w:r>
      <w:r w:rsidR="00F73916">
        <w:rPr>
          <w:rFonts w:asciiTheme="minorHAnsi" w:hAnsiTheme="minorHAnsi"/>
        </w:rPr>
        <w:t>.</w:t>
      </w:r>
    </w:p>
    <w:p w:rsidR="00E60816" w:rsidRPr="00E2725A" w:rsidRDefault="00E60816" w:rsidP="00E60816">
      <w:pPr>
        <w:pStyle w:val="Prrafodelista"/>
        <w:numPr>
          <w:ilvl w:val="0"/>
          <w:numId w:val="8"/>
        </w:numPr>
        <w:tabs>
          <w:tab w:val="right" w:pos="1276"/>
        </w:tabs>
        <w:jc w:val="both"/>
        <w:rPr>
          <w:rFonts w:asciiTheme="minorHAnsi" w:hAnsiTheme="minorHAnsi"/>
        </w:rPr>
      </w:pPr>
      <w:r>
        <w:rPr>
          <w:rFonts w:asciiTheme="minorHAnsi" w:hAnsiTheme="minorHAnsi"/>
        </w:rPr>
        <w:t>C</w:t>
      </w:r>
      <w:r w:rsidRPr="00E60816">
        <w:rPr>
          <w:rFonts w:asciiTheme="minorHAnsi" w:hAnsiTheme="minorHAnsi"/>
        </w:rPr>
        <w:t xml:space="preserve">opia simple completa (anverso y reverso) y legible del registro sanitario del </w:t>
      </w:r>
      <w:r w:rsidRPr="00E2725A">
        <w:rPr>
          <w:rFonts w:asciiTheme="minorHAnsi" w:hAnsiTheme="minorHAnsi"/>
        </w:rPr>
        <w:t xml:space="preserve">70% de los renglones de Material de Curación incluidos en el anexo 1B en el cual se mencione el nombre del fabricante y la descripción técnica del bien ofertado, referenciando el número de renglón y clave. Carta compromiso bajo protesta de decir verdad de que si resulta adjudicado cumplirán con la entrega del 30% restante de los registros sanitarios de material de curación. Carta compromiso bajo protesta de decir verdad de que si resulta adjudicado presentará, previo a la firma del contrato copia simple completa (anverso y reverso) y legible del registro sanitario del 100% de los Medicamentos ofertados en el cual se mencione el nombre del fabricante y la descripción técnica del bien ofertado, referenciando el número de renglón y clave. </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Medicamentos Intrahospitalarios, 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y</w:t>
      </w:r>
      <w:r w:rsidR="006E2D38" w:rsidRPr="00777D45">
        <w:rPr>
          <w:rFonts w:asciiTheme="minorHAnsi" w:hAnsiTheme="minorHAnsi" w:cstheme="minorHAnsi"/>
        </w:rPr>
        <w:t>/o</w:t>
      </w:r>
      <w:r w:rsidR="006E0108"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lastRenderedPageBreak/>
        <w:t>Carta bajo protesta de decir verdad y firmada por el representante legal, que</w:t>
      </w:r>
      <w:r w:rsidRPr="00154C1D">
        <w:rPr>
          <w:rFonts w:asciiTheme="minorHAnsi" w:hAnsiTheme="minorHAnsi" w:cstheme="minorHAnsi"/>
        </w:rPr>
        <w:t xml:space="preserve"> manifieste que su representada cumple con todos los </w:t>
      </w:r>
      <w:bookmarkStart w:id="1" w:name="_GoBack"/>
      <w:r w:rsidRPr="00154C1D">
        <w:rPr>
          <w:rFonts w:asciiTheme="minorHAnsi" w:hAnsiTheme="minorHAnsi" w:cstheme="minorHAnsi"/>
        </w:rPr>
        <w:t>registros</w:t>
      </w:r>
      <w:bookmarkEnd w:id="1"/>
      <w:r w:rsidRPr="00154C1D">
        <w:rPr>
          <w:rFonts w:asciiTheme="minorHAnsi" w:hAnsiTheme="minorHAnsi" w:cstheme="minorHAnsi"/>
        </w:rPr>
        <w:t xml:space="preserve">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EB6E06">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w:t>
      </w:r>
      <w:r w:rsidR="00251E70">
        <w:rPr>
          <w:rFonts w:asciiTheme="minorHAnsi" w:hAnsiTheme="minorHAnsi" w:cs="Arial"/>
        </w:rPr>
        <w:t>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F6DF1">
        <w:rPr>
          <w:rFonts w:asciiTheme="minorHAnsi" w:hAnsiTheme="minorHAnsi"/>
        </w:rPr>
        <w:t>medicamentos y materiales de curación</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w:t>
      </w:r>
      <w:r w:rsidRPr="00E2725A">
        <w:rPr>
          <w:rFonts w:asciiTheme="minorHAnsi" w:hAnsiTheme="minorHAnsi" w:cs="Arial"/>
        </w:rPr>
        <w:t xml:space="preserve">de Nuevo León, siendo los siguientes: el documento actualizado expedido por el S.A.T., en el que se emita opinión sobre el cumplimiento de sus obligaciones fiscales, </w:t>
      </w:r>
      <w:r w:rsidR="00A550C4">
        <w:rPr>
          <w:rFonts w:asciiTheme="minorHAnsi" w:hAnsiTheme="minorHAnsi" w:cs="Arial"/>
        </w:rPr>
        <w:t>c</w:t>
      </w:r>
      <w:r w:rsidR="00602657" w:rsidRPr="00602657">
        <w:rPr>
          <w:rFonts w:asciiTheme="minorHAnsi" w:hAnsiTheme="minorHAnsi" w:cs="Arial"/>
        </w:rPr>
        <w:t>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Carta mediante la cual manifieste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w:t>
      </w:r>
      <w:r w:rsidRPr="00B36399">
        <w:rPr>
          <w:rFonts w:asciiTheme="minorHAnsi" w:hAnsiTheme="minorHAnsi" w:cs="Arial"/>
          <w:lang w:val="es-MX"/>
        </w:rPr>
        <w:lastRenderedPageBreak/>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323471" w:rsidRPr="00A16B2E" w:rsidRDefault="00323471" w:rsidP="00323471">
      <w:pPr>
        <w:ind w:left="1418" w:right="180"/>
        <w:jc w:val="both"/>
        <w:rPr>
          <w:rFonts w:ascii="Calibri" w:hAnsi="Calibr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5D531C">
        <w:rPr>
          <w:rFonts w:asciiTheme="minorHAnsi" w:hAnsiTheme="minorHAnsi"/>
        </w:rPr>
        <w:t xml:space="preserve"> el</w:t>
      </w:r>
      <w:r w:rsidRPr="000B78E5">
        <w:rPr>
          <w:rFonts w:asciiTheme="minorHAnsi" w:hAnsiTheme="minorHAnsi"/>
        </w:rPr>
        <w:t xml:space="preserve">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5D531C">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5D531C">
        <w:rPr>
          <w:rFonts w:ascii="Calibri" w:hAnsi="Calibri"/>
        </w:rPr>
        <w:t xml:space="preserve"> se aceptaron.</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DA5384">
        <w:rPr>
          <w:rFonts w:ascii="Calibri" w:hAnsi="Calibri"/>
        </w:rPr>
        <w:t>e</w:t>
      </w:r>
      <w:r w:rsidRPr="0039320A">
        <w:rPr>
          <w:rFonts w:ascii="Calibri" w:hAnsi="Calibri"/>
        </w:rPr>
        <w:t xml:space="preserve"> procederá a expedir nueva convocatoria.</w:t>
      </w:r>
    </w:p>
    <w:p w:rsidR="000B78E5" w:rsidRDefault="000B78E5" w:rsidP="00311634">
      <w:pPr>
        <w:rPr>
          <w:rFonts w:asciiTheme="minorHAnsi" w:hAnsiTheme="minorHAnsi" w:cs="Arial"/>
          <w:lang w:val="es-MX"/>
        </w:rPr>
      </w:pPr>
    </w:p>
    <w:p w:rsidR="005D531C" w:rsidRDefault="005D531C"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020F6" w:rsidRPr="0039320A" w:rsidRDefault="009020F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curación</w:t>
      </w:r>
      <w:r w:rsidRPr="00146AD9">
        <w:rPr>
          <w:rFonts w:ascii="Calibri" w:hAnsi="Calibri"/>
          <w:b w:val="0"/>
          <w:sz w:val="20"/>
        </w:rPr>
        <w:t xml:space="preserve">, será como </w:t>
      </w:r>
      <w:r w:rsidRPr="00882C4F">
        <w:rPr>
          <w:rFonts w:ascii="Calibri" w:hAnsi="Calibri"/>
          <w:b w:val="0"/>
          <w:sz w:val="20"/>
        </w:rPr>
        <w:t xml:space="preserve">mínimo de </w:t>
      </w:r>
      <w:r w:rsidR="00661318" w:rsidRPr="00882C4F">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882C4F"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p>
    <w:p w:rsidR="000B78E5" w:rsidRPr="0090500C" w:rsidRDefault="000B78E5" w:rsidP="000B78E5">
      <w:pPr>
        <w:ind w:right="-1"/>
        <w:jc w:val="both"/>
        <w:rPr>
          <w:rFonts w:ascii="Calibri" w:hAnsi="Calibri"/>
        </w:rPr>
      </w:pPr>
      <w:r w:rsidRPr="0090500C">
        <w:rPr>
          <w:rFonts w:ascii="Calibri" w:hAnsi="Calibri"/>
        </w:rPr>
        <w:t xml:space="preserve">  </w:t>
      </w: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7C4AFA">
        <w:rPr>
          <w:rFonts w:ascii="Calibri" w:hAnsi="Calibri" w:cs="Arial"/>
          <w:iCs/>
        </w:rPr>
        <w:t>responsable de almacén</w:t>
      </w:r>
      <w:r>
        <w:rPr>
          <w:rFonts w:ascii="Calibri" w:hAnsi="Calibri" w:cs="Arial"/>
          <w:iCs/>
        </w:rPr>
        <w:t xml:space="preserve"> y </w:t>
      </w:r>
      <w:r w:rsidR="007C4AFA">
        <w:rPr>
          <w:rFonts w:ascii="Calibri" w:hAnsi="Calibri" w:cs="Arial"/>
          <w:iCs/>
        </w:rPr>
        <w:t>por el Administrador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377E6B" w:rsidRPr="00377E6B" w:rsidRDefault="00377E6B" w:rsidP="00377E6B">
      <w:pPr>
        <w:ind w:right="49"/>
        <w:jc w:val="both"/>
        <w:rPr>
          <w:rFonts w:ascii="Calibri" w:hAnsi="Calibri" w:cs="Arial"/>
          <w:iCs/>
        </w:rPr>
      </w:pPr>
      <w:r w:rsidRPr="00377E6B">
        <w:rPr>
          <w:rFonts w:ascii="Calibri" w:hAnsi="Calibri" w:cs="Arial"/>
          <w:iCs/>
        </w:rPr>
        <w:lastRenderedPageBreak/>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377E6B" w:rsidRDefault="00377E6B"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w:t>
      </w:r>
      <w:r w:rsidR="00F73B29">
        <w:rPr>
          <w:rFonts w:ascii="Calibri" w:hAnsi="Calibri"/>
        </w:rPr>
        <w:t>l de Protección Social en Salud</w:t>
      </w:r>
      <w:r w:rsidR="00F73B29" w:rsidRPr="00AF22D2">
        <w:rPr>
          <w:rFonts w:ascii="Calibri" w:hAnsi="Calibri"/>
        </w:rPr>
        <w:t>, 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05988">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020F6" w:rsidRPr="0039320A" w:rsidRDefault="003462F5"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009020F6" w:rsidRPr="0039320A">
        <w:rPr>
          <w:rFonts w:ascii="Calibri" w:hAnsi="Calibri"/>
          <w:b/>
        </w:rPr>
        <w:t>.</w:t>
      </w:r>
      <w:r w:rsidR="009020F6">
        <w:rPr>
          <w:rFonts w:ascii="Calibri" w:hAnsi="Calibri"/>
          <w:b/>
        </w:rPr>
        <w:t xml:space="preserve"> CALENDARIO DE EVENTOS</w:t>
      </w:r>
      <w:r w:rsidR="009020F6"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882C4F">
        <w:rPr>
          <w:rFonts w:asciiTheme="minorHAnsi" w:hAnsiTheme="minorHAnsi"/>
          <w:color w:val="auto"/>
          <w:sz w:val="20"/>
          <w:szCs w:val="20"/>
        </w:rPr>
        <w:t>18</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00882C4F">
        <w:rPr>
          <w:rFonts w:asciiTheme="minorHAnsi" w:hAnsiTheme="minorHAnsi"/>
          <w:color w:val="auto"/>
          <w:sz w:val="20"/>
          <w:szCs w:val="20"/>
        </w:rPr>
        <w:t xml:space="preserve"> del 2020</w:t>
      </w:r>
      <w:r w:rsidRPr="00566EE4">
        <w:rPr>
          <w:rFonts w:asciiTheme="minorHAnsi" w:hAnsiTheme="minorHAnsi"/>
          <w:color w:val="auto"/>
          <w:sz w:val="20"/>
          <w:szCs w:val="20"/>
        </w:rPr>
        <w:t xml:space="preserve">. </w:t>
      </w:r>
    </w:p>
    <w:p w:rsidR="009020F6" w:rsidRPr="00566EE4" w:rsidRDefault="009020F6"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F33628" w:rsidRPr="00566EE4">
        <w:rPr>
          <w:rFonts w:asciiTheme="minorHAnsi" w:hAnsiTheme="minorHAnsi"/>
          <w:color w:val="auto"/>
          <w:sz w:val="20"/>
          <w:szCs w:val="20"/>
        </w:rPr>
        <w:t xml:space="preserve">el </w:t>
      </w:r>
      <w:r w:rsidR="00882C4F">
        <w:rPr>
          <w:rFonts w:asciiTheme="minorHAnsi" w:hAnsiTheme="minorHAnsi"/>
          <w:color w:val="auto"/>
          <w:sz w:val="20"/>
          <w:szCs w:val="20"/>
        </w:rPr>
        <w:t>18</w:t>
      </w:r>
      <w:r w:rsidR="00F33628" w:rsidRPr="00566EE4">
        <w:rPr>
          <w:rFonts w:asciiTheme="minorHAnsi" w:hAnsiTheme="minorHAnsi"/>
          <w:color w:val="auto"/>
          <w:sz w:val="20"/>
          <w:szCs w:val="20"/>
        </w:rPr>
        <w:t xml:space="preserve"> de </w:t>
      </w:r>
      <w:r w:rsidR="00F33628">
        <w:rPr>
          <w:rFonts w:asciiTheme="minorHAnsi" w:hAnsiTheme="minorHAnsi"/>
          <w:color w:val="auto"/>
          <w:sz w:val="20"/>
          <w:szCs w:val="20"/>
        </w:rPr>
        <w:t>Diciembre</w:t>
      </w:r>
      <w:r w:rsidR="00882C4F">
        <w:rPr>
          <w:rFonts w:asciiTheme="minorHAnsi" w:hAnsiTheme="minorHAnsi"/>
          <w:color w:val="auto"/>
          <w:sz w:val="20"/>
          <w:szCs w:val="20"/>
        </w:rPr>
        <w:t xml:space="preserve"> del 2020</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C326C6">
              <w:rPr>
                <w:rFonts w:ascii="Century Gothic" w:hAnsi="Century Gothic" w:cs="Arial"/>
                <w:b/>
                <w:color w:val="000000"/>
                <w:sz w:val="18"/>
              </w:rPr>
              <w:t>LP-919044992-N55-2020</w:t>
            </w:r>
          </w:p>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Y MATERIAL DE CURACIÓN PARA EL HOSPITAL REGIONAL DE ALTA ESPECIALIDAD MATERNO INFANTIL</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29/12/2020</w:t>
            </w:r>
          </w:p>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10</w:t>
            </w:r>
            <w:r w:rsidR="009020F6" w:rsidRPr="00566EE4">
              <w:rPr>
                <w:rFonts w:ascii="Century Gothic" w:hAnsi="Century Gothic" w:cs="Arial"/>
                <w:sz w:val="16"/>
                <w:szCs w:val="18"/>
              </w:rPr>
              <w:t>:</w:t>
            </w:r>
            <w:r>
              <w:rPr>
                <w:rFonts w:ascii="Century Gothic" w:hAnsi="Century Gothic" w:cs="Arial"/>
                <w:sz w:val="16"/>
                <w:szCs w:val="18"/>
              </w:rPr>
              <w:t>0</w:t>
            </w:r>
            <w:r w:rsidR="009020F6">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06/01/2021</w:t>
            </w:r>
          </w:p>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10:0</w:t>
            </w:r>
            <w:r w:rsidR="00477BEE">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882C4F" w:rsidP="00FD5A69">
            <w:pPr>
              <w:jc w:val="center"/>
              <w:rPr>
                <w:rFonts w:ascii="Century Gothic" w:hAnsi="Century Gothic" w:cs="Arial"/>
                <w:sz w:val="16"/>
                <w:szCs w:val="18"/>
              </w:rPr>
            </w:pPr>
            <w:r>
              <w:rPr>
                <w:rFonts w:ascii="Century Gothic" w:hAnsi="Century Gothic" w:cs="Arial"/>
                <w:sz w:val="16"/>
                <w:szCs w:val="18"/>
              </w:rPr>
              <w:t>10:00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33628" w:rsidRPr="00566EE4" w:rsidRDefault="00882C4F" w:rsidP="00F33628">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882C4F" w:rsidP="00F33628">
            <w:pPr>
              <w:jc w:val="center"/>
              <w:rPr>
                <w:rFonts w:ascii="Century Gothic" w:hAnsi="Century Gothic" w:cs="Arial"/>
                <w:sz w:val="16"/>
                <w:szCs w:val="18"/>
              </w:rPr>
            </w:pPr>
            <w:r>
              <w:rPr>
                <w:rFonts w:ascii="Century Gothic" w:hAnsi="Century Gothic" w:cs="Arial"/>
                <w:sz w:val="16"/>
                <w:szCs w:val="18"/>
              </w:rPr>
              <w:t>10:15</w:t>
            </w:r>
            <w:r w:rsidR="00F33628"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33628" w:rsidRPr="00566EE4" w:rsidRDefault="00882C4F" w:rsidP="00F33628">
            <w:pPr>
              <w:jc w:val="center"/>
              <w:rPr>
                <w:rFonts w:ascii="Century Gothic" w:hAnsi="Century Gothic" w:cs="Arial"/>
                <w:sz w:val="16"/>
                <w:szCs w:val="18"/>
              </w:rPr>
            </w:pPr>
            <w:r>
              <w:rPr>
                <w:rFonts w:ascii="Century Gothic" w:hAnsi="Century Gothic" w:cs="Arial"/>
                <w:sz w:val="16"/>
                <w:szCs w:val="18"/>
              </w:rPr>
              <w:t>08/01/2021</w:t>
            </w:r>
          </w:p>
          <w:p w:rsidR="009020F6" w:rsidRPr="00566EE4" w:rsidRDefault="00882C4F" w:rsidP="00F33628">
            <w:pPr>
              <w:jc w:val="center"/>
              <w:rPr>
                <w:rFonts w:ascii="Century Gothic" w:hAnsi="Century Gothic" w:cs="Arial"/>
                <w:sz w:val="16"/>
                <w:szCs w:val="18"/>
              </w:rPr>
            </w:pPr>
            <w:r>
              <w:rPr>
                <w:rFonts w:ascii="Century Gothic" w:hAnsi="Century Gothic" w:cs="Arial"/>
                <w:sz w:val="16"/>
                <w:szCs w:val="18"/>
              </w:rPr>
              <w:t>10:30</w:t>
            </w:r>
            <w:r w:rsidR="00F33628"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9020F6" w:rsidP="00F33628">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394890" w:rsidRPr="00E2725A">
              <w:rPr>
                <w:rFonts w:ascii="Century Gothic" w:hAnsi="Century Gothic" w:cs="Arial"/>
                <w:sz w:val="16"/>
                <w:szCs w:val="18"/>
              </w:rPr>
              <w:t>día 22</w:t>
            </w:r>
            <w:r w:rsidRPr="00E2725A">
              <w:rPr>
                <w:rFonts w:ascii="Century Gothic" w:hAnsi="Century Gothic" w:cs="Arial"/>
                <w:sz w:val="16"/>
                <w:szCs w:val="18"/>
              </w:rPr>
              <w:t xml:space="preserve"> de Enero del</w:t>
            </w:r>
            <w:r w:rsidR="00394890" w:rsidRPr="00E2725A">
              <w:rPr>
                <w:rFonts w:ascii="Century Gothic" w:hAnsi="Century Gothic" w:cs="Arial"/>
                <w:sz w:val="16"/>
                <w:szCs w:val="18"/>
              </w:rPr>
              <w:t xml:space="preserve"> 2021</w:t>
            </w:r>
            <w:r w:rsidRPr="00E2725A">
              <w:rPr>
                <w:rFonts w:ascii="Century Gothic" w:hAnsi="Century Gothic" w:cs="Arial"/>
                <w:sz w:val="16"/>
                <w:szCs w:val="18"/>
              </w:rPr>
              <w:t xml:space="preserve"> en </w:t>
            </w:r>
            <w:r w:rsidR="00477BEE" w:rsidRPr="00E2725A">
              <w:rPr>
                <w:rFonts w:ascii="Century Gothic" w:hAnsi="Century Gothic" w:cs="Arial"/>
                <w:color w:val="000000"/>
                <w:sz w:val="16"/>
                <w:szCs w:val="18"/>
              </w:rPr>
              <w:t>el</w:t>
            </w:r>
            <w:r w:rsidR="00477BEE">
              <w:rPr>
                <w:rFonts w:ascii="Century Gothic" w:hAnsi="Century Gothic" w:cs="Arial"/>
                <w:color w:val="000000"/>
                <w:sz w:val="16"/>
                <w:szCs w:val="18"/>
              </w:rPr>
              <w:t xml:space="preserve"> Departamento de Contratos ubicado</w:t>
            </w:r>
            <w:r w:rsidRPr="00566EE4">
              <w:rPr>
                <w:rFonts w:ascii="Century Gothic" w:hAnsi="Century Gothic" w:cs="Arial"/>
                <w:color w:val="000000"/>
                <w:sz w:val="16"/>
                <w:szCs w:val="18"/>
              </w:rPr>
              <w:t xml:space="preserve">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ind w:right="51"/>
        <w:jc w:val="both"/>
        <w:rPr>
          <w:rFonts w:ascii="Calibri" w:hAnsi="Calibri"/>
        </w:rPr>
      </w:pP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F33628">
        <w:rPr>
          <w:rFonts w:ascii="Calibri" w:hAnsi="Calibri"/>
        </w:rPr>
        <w:t>81 30 70 49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020F6" w:rsidRPr="00813E12" w:rsidRDefault="009020F6" w:rsidP="009020F6">
      <w:pPr>
        <w:ind w:right="-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D62883" w:rsidRDefault="00D62883"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33628" w:rsidRPr="0039320A" w:rsidRDefault="00F33628" w:rsidP="00F33628">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que tenga 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DF7801" w:rsidRDefault="00DF7801" w:rsidP="005E531C">
      <w:pPr>
        <w:ind w:right="-1"/>
        <w:jc w:val="both"/>
        <w:rPr>
          <w:rFonts w:ascii="Calibri" w:hAnsi="Calibri"/>
        </w:rPr>
      </w:pPr>
    </w:p>
    <w:p w:rsidR="00DF7801" w:rsidRDefault="00DF7801" w:rsidP="005E531C">
      <w:pPr>
        <w:ind w:right="-1"/>
        <w:jc w:val="both"/>
        <w:rPr>
          <w:rFonts w:ascii="Calibri" w:hAnsi="Calibri"/>
        </w:rPr>
      </w:pPr>
      <w:r w:rsidRPr="00DF7801">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rsidR="005968EB" w:rsidRDefault="005968EB" w:rsidP="005E531C">
      <w:pPr>
        <w:ind w:right="-1"/>
        <w:jc w:val="both"/>
        <w:rPr>
          <w:rFonts w:ascii="Calibri" w:hAnsi="Calibri"/>
        </w:rPr>
      </w:pPr>
    </w:p>
    <w:p w:rsidR="005968EB" w:rsidRDefault="005968EB" w:rsidP="005968EB">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5968EB" w:rsidRPr="0039320A" w:rsidRDefault="005968EB" w:rsidP="005E531C">
      <w:pPr>
        <w:ind w:right="-1"/>
        <w:jc w:val="both"/>
        <w:rPr>
          <w:rFonts w:ascii="Calibri" w:hAnsi="Calibri"/>
        </w:rPr>
      </w:pP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94890">
        <w:rPr>
          <w:rFonts w:ascii="Calibri" w:hAnsi="Calibri"/>
          <w:sz w:val="20"/>
        </w:rPr>
        <w:t>9</w:t>
      </w:r>
      <w:r w:rsidRPr="009E04A4">
        <w:rPr>
          <w:rFonts w:ascii="Calibri" w:hAnsi="Calibri"/>
          <w:sz w:val="20"/>
        </w:rPr>
        <w:t xml:space="preserve"> de </w:t>
      </w:r>
      <w:r w:rsidR="00991DE3">
        <w:rPr>
          <w:rFonts w:ascii="Calibri" w:hAnsi="Calibri"/>
          <w:sz w:val="20"/>
        </w:rPr>
        <w:t>Enero</w:t>
      </w:r>
      <w:r w:rsidR="00394890">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394890">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lastRenderedPageBreak/>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C64FBB" w:rsidRDefault="00C64FBB" w:rsidP="005E531C">
      <w:pPr>
        <w:ind w:right="-1"/>
        <w:jc w:val="both"/>
        <w:rPr>
          <w:rFonts w:ascii="Calibri" w:hAnsi="Calibri"/>
        </w:rPr>
      </w:pPr>
    </w:p>
    <w:p w:rsidR="00C64FBB" w:rsidRDefault="00C64FBB"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licita</w:t>
      </w:r>
      <w:r w:rsidR="00FA298E">
        <w:rPr>
          <w:rFonts w:ascii="Calibri" w:hAnsi="Calibri"/>
        </w:rPr>
        <w:t>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C64FBB" w:rsidRDefault="00C64FBB"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C64FBB" w:rsidRDefault="00C64FBB"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1D28CA" w:rsidRDefault="001D28CA" w:rsidP="005E531C">
      <w:pPr>
        <w:ind w:right="-1"/>
        <w:jc w:val="both"/>
        <w:rPr>
          <w:rFonts w:ascii="Calibri" w:hAnsi="Calibri"/>
          <w:b/>
        </w:rPr>
      </w:pPr>
    </w:p>
    <w:p w:rsidR="00C64FBB" w:rsidRDefault="00C64FBB"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394890">
        <w:rPr>
          <w:rFonts w:asciiTheme="minorHAnsi" w:hAnsiTheme="minorHAnsi"/>
          <w:b/>
        </w:rPr>
        <w:t>18</w:t>
      </w:r>
      <w:r w:rsidRPr="0078059E">
        <w:rPr>
          <w:rFonts w:asciiTheme="minorHAnsi" w:hAnsiTheme="minorHAnsi"/>
          <w:b/>
        </w:rPr>
        <w:t xml:space="preserve"> DE </w:t>
      </w:r>
      <w:r w:rsidR="00F0714E" w:rsidRPr="0078059E">
        <w:rPr>
          <w:rFonts w:asciiTheme="minorHAnsi" w:hAnsiTheme="minorHAnsi"/>
          <w:b/>
        </w:rPr>
        <w:t>DICIEMBRE</w:t>
      </w:r>
      <w:r w:rsidR="00394890">
        <w:rPr>
          <w:rFonts w:asciiTheme="minorHAnsi" w:hAnsiTheme="minorHAnsi"/>
          <w:b/>
        </w:rPr>
        <w:t xml:space="preserve"> DEL 2020</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F33628" w:rsidRDefault="00F33628"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C64FBB" w:rsidRDefault="00C64FBB" w:rsidP="007F0B73">
      <w:pPr>
        <w:jc w:val="center"/>
        <w:rPr>
          <w:rFonts w:asciiTheme="minorHAnsi" w:hAnsiTheme="minorHAnsi"/>
          <w:b/>
        </w:rPr>
      </w:pPr>
    </w:p>
    <w:p w:rsidR="006938D5" w:rsidRDefault="006938D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 xml:space="preserve">EL </w:t>
            </w:r>
            <w:r w:rsidR="003462F5">
              <w:rPr>
                <w:rFonts w:asciiTheme="minorHAnsi" w:hAnsiTheme="minorHAnsi" w:cs="Arial"/>
                <w:sz w:val="14"/>
              </w:rPr>
              <w:t>HOSPITAL REGIONAL DE ALTA ESPECIALIDAD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MATERIAL DE CURACIÓN PARA EL </w:t>
            </w:r>
            <w:r w:rsidR="003462F5">
              <w:rPr>
                <w:rFonts w:asciiTheme="minorHAnsi" w:hAnsiTheme="minorHAnsi" w:cs="Arial"/>
                <w:sz w:val="14"/>
              </w:rPr>
              <w:t>HOSPITAL REGIONAL DE ALTA ESPECIALIDAD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E2725A" w:rsidRDefault="006938D5" w:rsidP="00510269">
            <w:pPr>
              <w:pStyle w:val="Prrafodelista"/>
              <w:numPr>
                <w:ilvl w:val="0"/>
                <w:numId w:val="43"/>
              </w:numPr>
              <w:ind w:left="141" w:hanging="141"/>
              <w:jc w:val="both"/>
              <w:rPr>
                <w:rFonts w:asciiTheme="minorHAnsi" w:hAnsiTheme="minorHAnsi" w:cs="Arial"/>
                <w:iCs/>
                <w:color w:val="000000"/>
                <w:sz w:val="14"/>
                <w:szCs w:val="14"/>
              </w:rPr>
            </w:pPr>
            <w:r w:rsidRPr="00E2725A">
              <w:rPr>
                <w:rFonts w:asciiTheme="minorHAnsi" w:hAnsiTheme="minorHAnsi" w:cs="Arial"/>
                <w:iCs/>
                <w:color w:val="000000"/>
                <w:sz w:val="14"/>
                <w:szCs w:val="14"/>
              </w:rPr>
              <w:t>14</w:t>
            </w:r>
            <w:r w:rsidR="00385897" w:rsidRPr="00E2725A">
              <w:rPr>
                <w:rFonts w:asciiTheme="minorHAnsi" w:hAnsiTheme="minorHAnsi" w:cs="Arial"/>
                <w:iCs/>
                <w:color w:val="000000"/>
                <w:sz w:val="14"/>
                <w:szCs w:val="14"/>
              </w:rPr>
              <w:t xml:space="preserve"> </w:t>
            </w:r>
            <w:r w:rsidR="00592E82" w:rsidRPr="00E2725A">
              <w:rPr>
                <w:rFonts w:asciiTheme="minorHAnsi" w:hAnsiTheme="minorHAnsi" w:cs="Arial"/>
                <w:iCs/>
                <w:color w:val="000000"/>
                <w:sz w:val="14"/>
                <w:szCs w:val="14"/>
              </w:rPr>
              <w:t xml:space="preserve">Químico Farmacéutico Biólogo o Industrial </w:t>
            </w:r>
            <w:proofErr w:type="spellStart"/>
            <w:r w:rsidR="00592E82" w:rsidRPr="00E2725A">
              <w:rPr>
                <w:rFonts w:asciiTheme="minorHAnsi" w:hAnsiTheme="minorHAnsi" w:cs="Arial"/>
                <w:iCs/>
                <w:color w:val="000000"/>
                <w:sz w:val="14"/>
                <w:szCs w:val="14"/>
              </w:rPr>
              <w:t>ó</w:t>
            </w:r>
            <w:proofErr w:type="spellEnd"/>
            <w:r w:rsidR="00592E82" w:rsidRPr="00E2725A">
              <w:rPr>
                <w:rFonts w:asciiTheme="minorHAnsi" w:hAnsiTheme="minorHAnsi" w:cs="Arial"/>
                <w:iCs/>
                <w:color w:val="000000"/>
                <w:sz w:val="14"/>
                <w:szCs w:val="14"/>
              </w:rPr>
              <w:t xml:space="preserve"> </w:t>
            </w:r>
            <w:proofErr w:type="spellStart"/>
            <w:r w:rsidR="00592E82" w:rsidRPr="00E2725A">
              <w:rPr>
                <w:rFonts w:asciiTheme="minorHAnsi" w:hAnsiTheme="minorHAnsi" w:cs="Arial"/>
                <w:iCs/>
                <w:color w:val="000000"/>
                <w:sz w:val="14"/>
                <w:szCs w:val="14"/>
              </w:rPr>
              <w:t>Biotecnólogo</w:t>
            </w:r>
            <w:proofErr w:type="spellEnd"/>
            <w:r w:rsidR="00592E82" w:rsidRPr="00E2725A">
              <w:rPr>
                <w:rFonts w:asciiTheme="minorHAnsi" w:hAnsiTheme="minorHAnsi" w:cs="Arial"/>
                <w:iCs/>
                <w:color w:val="000000"/>
                <w:sz w:val="14"/>
                <w:szCs w:val="14"/>
              </w:rPr>
              <w:t xml:space="preserve"> con título y cédula profesional.</w:t>
            </w:r>
          </w:p>
          <w:p w:rsidR="00592E82" w:rsidRPr="00E2725A" w:rsidRDefault="00385897" w:rsidP="00510269">
            <w:pPr>
              <w:pStyle w:val="Prrafodelista"/>
              <w:numPr>
                <w:ilvl w:val="0"/>
                <w:numId w:val="43"/>
              </w:numPr>
              <w:ind w:left="141" w:hanging="141"/>
              <w:jc w:val="both"/>
              <w:rPr>
                <w:rFonts w:asciiTheme="minorHAnsi" w:hAnsiTheme="minorHAnsi" w:cs="Arial"/>
                <w:iCs/>
                <w:color w:val="000000"/>
                <w:sz w:val="14"/>
                <w:szCs w:val="14"/>
              </w:rPr>
            </w:pPr>
            <w:r w:rsidRPr="00E2725A">
              <w:rPr>
                <w:rFonts w:asciiTheme="minorHAnsi" w:hAnsiTheme="minorHAnsi" w:cs="Arial"/>
                <w:iCs/>
                <w:color w:val="000000"/>
                <w:sz w:val="14"/>
                <w:szCs w:val="14"/>
              </w:rPr>
              <w:t xml:space="preserve">2 </w:t>
            </w:r>
            <w:r w:rsidR="00592E82" w:rsidRPr="00E2725A">
              <w:rPr>
                <w:rFonts w:asciiTheme="minorHAnsi" w:hAnsiTheme="minorHAnsi" w:cs="Arial"/>
                <w:iCs/>
                <w:color w:val="000000"/>
                <w:sz w:val="14"/>
                <w:szCs w:val="14"/>
              </w:rPr>
              <w:t>Elementos de personal administrativo.</w:t>
            </w:r>
          </w:p>
          <w:p w:rsidR="00592E82" w:rsidRPr="00E2725A" w:rsidRDefault="00385897" w:rsidP="00510269">
            <w:pPr>
              <w:pStyle w:val="Prrafodelista"/>
              <w:numPr>
                <w:ilvl w:val="0"/>
                <w:numId w:val="43"/>
              </w:numPr>
              <w:ind w:left="141" w:hanging="141"/>
              <w:jc w:val="both"/>
              <w:rPr>
                <w:rFonts w:asciiTheme="minorHAnsi" w:hAnsiTheme="minorHAnsi" w:cs="Arial"/>
                <w:iCs/>
                <w:color w:val="000000"/>
                <w:sz w:val="14"/>
                <w:szCs w:val="14"/>
              </w:rPr>
            </w:pPr>
            <w:r w:rsidRPr="00E2725A">
              <w:rPr>
                <w:rFonts w:asciiTheme="minorHAnsi" w:hAnsiTheme="minorHAnsi" w:cs="Arial"/>
                <w:iCs/>
                <w:color w:val="000000"/>
                <w:sz w:val="14"/>
                <w:szCs w:val="14"/>
              </w:rPr>
              <w:t xml:space="preserve">2 </w:t>
            </w:r>
            <w:r w:rsidR="00592E82" w:rsidRPr="00E2725A">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B21EA8" w:rsidRDefault="00B21EA8" w:rsidP="00777D45">
      <w:pPr>
        <w:jc w:val="center"/>
        <w:rPr>
          <w:rFonts w:asciiTheme="minorHAnsi" w:hAnsiTheme="minorHAnsi"/>
          <w:b/>
        </w:rPr>
      </w:pPr>
    </w:p>
    <w:p w:rsidR="00B21EA8" w:rsidRDefault="00B21EA8" w:rsidP="00777D45">
      <w:pPr>
        <w:jc w:val="center"/>
        <w:rPr>
          <w:rFonts w:asciiTheme="minorHAnsi" w:hAnsiTheme="minorHAnsi"/>
          <w:b/>
        </w:rPr>
      </w:pPr>
    </w:p>
    <w:p w:rsidR="00C007A0" w:rsidRDefault="00C007A0" w:rsidP="00777D45">
      <w:pPr>
        <w:jc w:val="center"/>
        <w:rPr>
          <w:rFonts w:asciiTheme="minorHAnsi" w:hAnsiTheme="minorHAnsi"/>
          <w:b/>
        </w:rPr>
      </w:pPr>
    </w:p>
    <w:p w:rsidR="00B21EA8" w:rsidRPr="00AB7D71" w:rsidRDefault="00B21EA8" w:rsidP="00B21EA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21EA8" w:rsidRDefault="00B21EA8" w:rsidP="00777D45">
      <w:pPr>
        <w:jc w:val="center"/>
        <w:rPr>
          <w:rFonts w:asciiTheme="minorHAnsi" w:hAnsiTheme="minorHAnsi"/>
          <w:b/>
        </w:rPr>
      </w:pPr>
    </w:p>
    <w:p w:rsidR="00B411FB" w:rsidRDefault="00777D45" w:rsidP="00777D45">
      <w:pPr>
        <w:jc w:val="center"/>
        <w:rPr>
          <w:rFonts w:asciiTheme="minorHAnsi" w:hAnsiTheme="minorHAnsi"/>
          <w:b/>
        </w:rPr>
      </w:pPr>
      <w:r w:rsidRPr="00777D45">
        <w:rPr>
          <w:rFonts w:asciiTheme="minorHAnsi" w:hAnsiTheme="minorHAnsi"/>
          <w:b/>
        </w:rPr>
        <w:t>PARTIDA 1: MEDICAMENTO</w:t>
      </w:r>
    </w:p>
    <w:tbl>
      <w:tblPr>
        <w:tblW w:w="11237" w:type="dxa"/>
        <w:jc w:val="center"/>
        <w:tblCellMar>
          <w:left w:w="70" w:type="dxa"/>
          <w:right w:w="70" w:type="dxa"/>
        </w:tblCellMar>
        <w:tblLook w:val="04A0" w:firstRow="1" w:lastRow="0" w:firstColumn="1" w:lastColumn="0" w:noHBand="0" w:noVBand="1"/>
      </w:tblPr>
      <w:tblGrid>
        <w:gridCol w:w="1187"/>
        <w:gridCol w:w="1253"/>
        <w:gridCol w:w="5210"/>
        <w:gridCol w:w="1197"/>
        <w:gridCol w:w="1200"/>
        <w:gridCol w:w="1190"/>
      </w:tblGrid>
      <w:tr w:rsidR="001D28CA" w:rsidRPr="001D28CA" w:rsidTr="001D28CA">
        <w:trPr>
          <w:trHeight w:val="240"/>
          <w:jc w:val="center"/>
        </w:trPr>
        <w:tc>
          <w:tcPr>
            <w:tcW w:w="1187" w:type="dxa"/>
            <w:tcBorders>
              <w:top w:val="single" w:sz="4" w:space="0" w:color="auto"/>
              <w:left w:val="single" w:sz="4" w:space="0" w:color="auto"/>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Renglón</w:t>
            </w:r>
          </w:p>
        </w:tc>
        <w:tc>
          <w:tcPr>
            <w:tcW w:w="1253" w:type="dxa"/>
            <w:tcBorders>
              <w:top w:val="single" w:sz="4" w:space="0" w:color="auto"/>
              <w:left w:val="nil"/>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Clave</w:t>
            </w:r>
          </w:p>
        </w:tc>
        <w:tc>
          <w:tcPr>
            <w:tcW w:w="5210" w:type="dxa"/>
            <w:tcBorders>
              <w:top w:val="single" w:sz="4" w:space="0" w:color="auto"/>
              <w:left w:val="nil"/>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Descripción</w:t>
            </w:r>
          </w:p>
        </w:tc>
        <w:tc>
          <w:tcPr>
            <w:tcW w:w="1197" w:type="dxa"/>
            <w:tcBorders>
              <w:top w:val="single" w:sz="4" w:space="0" w:color="auto"/>
              <w:left w:val="nil"/>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Unidad Medida</w:t>
            </w:r>
          </w:p>
        </w:tc>
        <w:tc>
          <w:tcPr>
            <w:tcW w:w="1200" w:type="dxa"/>
            <w:tcBorders>
              <w:top w:val="single" w:sz="4" w:space="0" w:color="auto"/>
              <w:left w:val="nil"/>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Presentación</w:t>
            </w:r>
          </w:p>
        </w:tc>
        <w:tc>
          <w:tcPr>
            <w:tcW w:w="1190" w:type="dxa"/>
            <w:tcBorders>
              <w:top w:val="single" w:sz="4" w:space="0" w:color="auto"/>
              <w:left w:val="nil"/>
              <w:bottom w:val="single" w:sz="4" w:space="0" w:color="auto"/>
              <w:right w:val="single" w:sz="4" w:space="0" w:color="auto"/>
            </w:tcBorders>
            <w:shd w:val="clear" w:color="auto" w:fill="11DADF"/>
            <w:vAlign w:val="center"/>
            <w:hideMark/>
          </w:tcPr>
          <w:p w:rsidR="001D28CA" w:rsidRPr="001D28CA" w:rsidRDefault="001D28CA" w:rsidP="001D28CA">
            <w:pPr>
              <w:jc w:val="center"/>
              <w:rPr>
                <w:rFonts w:ascii="Calibri" w:hAnsi="Calibri" w:cs="Arial"/>
                <w:lang w:val="es-MX" w:eastAsia="es-MX"/>
              </w:rPr>
            </w:pPr>
            <w:r w:rsidRPr="001D28CA">
              <w:rPr>
                <w:rFonts w:ascii="Calibri" w:hAnsi="Calibri" w:cs="Arial"/>
                <w:lang w:val="es-MX" w:eastAsia="es-MX"/>
              </w:rPr>
              <w:t>Cantidad Ofertada</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2148.00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LIDOCAINA 5.0 G UNGÜENTO 35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2149.00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MISOPROSTOL 200 MCG. TAB.</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VALPROICO JARABE 250 MG./5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100000022.00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CASEINATO DE CALCIO. POLVO. PROTEINAS 86 A 90 G  Y  MINERALES 3.8 A 6 G EN L00 G. ENVASE CON 100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ACETILSALICILICO. TABLETA.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ACETILSALICILICO. TABLETA SOLUBLE O EFERVESCENTE.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PARACETAMOL. TABLETA.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10247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PARACETAMOL. SUPOSITORIO.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PARACETAMOL. SOLUCION ORAL. 100 MG/ML. ENVASE CON GOTERO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2230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METAMIZOL SODICO. COMPRIMIDO.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100000109.00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METAMIZOL SODICO. SOLUCION INYECTABLE. 1 G/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ATROPINA. SOLUCION INYECTABLE. 1 MG/ML.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SEVOFLURANO. LIQUIDO. 250 ML.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100000234.00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DESFLURANO. LIQUIDO. 240 ML. ENVASE CON 240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PROPOFOL. SOLUCION INYECTABLE. EN SOLUCION CON ACEITE DE SOYA, FOSFATIDO DE HUEVO Y GLICEROL. 200 MG/20 ML. AMPOLLETAS O FRASCOS AMPULA DE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100000246.00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PROPOFOL. EMULSION INYECTABLE. EN EMULSION CON EDETATO DISODICO DIHIDRATADO. 200 MG/20 ML. AMPOLLETAS O FRASCOS AMPULA DE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100000247.01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DEXMEDETOMIDINA. SOLUCION INYECTABLE. 200 MCG. FRASCOS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VECURONIO. SOLUCION INYECTABLE. 4 MG/1 ML. FRASCOS AMPULA CON LIOFILIZADO Y  AMPOLLETAS CON 1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LIDOCAINA. SOLUCION INYECTABLE AL 2 %. 1 G/50 ML. 5 FRASCOS AMPULA CON 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100000264.00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LIDOCAINA. SOLUCION AL 10 %. 10 G/100 ML. 115 ML CON ATOMIZADOR MANUAL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100000265.00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LIDOCAINA, EPINEFRINA. SOLUCION INYECTABLE AL 2%. LIDOCAINA 1 G, EPINEFRINA 0.25 MG. FRASCOS AMPULA CON 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100000267.00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LIDOCAINA, EPINEFRINA . SOLUCION INYECTABLE AL 2%, LIDOCAINA 36 MG, EPINEFRINA 0.018 MG . CARTUCHOS DENTALES CON 1.8 ML </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100000269.00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ROPIVACAINA. SOLUCION INYECTABLE. 40 MG/20 ML. 5 AMPOLLETAS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100000270.00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ROPIVACAINA. SOLUCION INYECTABLE. 150 MG/20 ML. 5 AMPOLLETAS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100000271.00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BUPIVACAINA. SOLUCION INYECTABLE. 5 MG/ML. ENVASE CON 30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100000291.00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METILSULFATO DE NEOSTIGMINA. SOLUCION INYECTABLE. 0.5 MG/ ML.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27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100000302.00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NALOXONA, CLORHIDRATO DE (GT2) DE 0.4 MG / ML, SOLUCION INYECTABLE, ENVASE CON 10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MALEATO DE CLORFENAMINA. TABLETA. 4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DIFENHIDRAMINA. JARABE. 12.5 MG/5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DIFENHIDRAMINA. SOLUCION INYECTABLE. 100 MG/10 ML. FRASCO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MALEATO DE CLORFENAMINA. JARABE. 0.5 MG /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AMINOFILINA. SOLUCION INYECTABLE. 250 MG/ 10 ML. AMPOLLETAS DE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SALBUTAMOL O SULFATO DE SALBUTAMOL. SUSPENSION EN AEROSOL. 20 MG. ENVASE CON INHALADOR CON 200 DOSIS DE 100  UG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SALBUTAMOL. JARABE. 2 MG/ 5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100000439.00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SALBUTAMOL. SOLUCION PARA NEBULIZADOR. 0.5 G/ 100 ML. ENVASE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FLUTICASONA. SUSPENSION EN AEROSOL. CADA DOSIS CONTIENE PROPIONATO DE FLUTICASONA 50 MG. ENVASE CON UN FRASCO PRESURIZADO PARA 60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1165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PREDNISONA.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708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100000473.00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PREDNISONA. TABLETA.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100000474.00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SUCCINATO SODICO DE HIDROCORTISONA. SOLUCION INYECTABLE. 100 MG/2 ML . FRASCOS AMPULA Y AMPOLLETAS CON 2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SUCCINATO SODICO DE METILPREDNISOLONA. SOLUCION INYECTABLE. 500 MG/ 8 ML. FRASCOS AMPULA Y AMPOLLETAS CON 8ML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100000477.00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DIPROPIONATO DE BECLOMETASONA. SUSPENSION EN AEROSOL.  CADA INHALACION CONTIENE DIPROPIONATO DE BECLOMETASONA 50 MG. ENVASE CON INHALADOR CON 200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DIGOXINA. TABLETA. 0.25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DIGOXINA. ELIXIR. 0.05 MG/ML .ENVASE CON 60 ML. GOTERO CALIBRADO DE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DIGOXINA. SOLUCION INYECTABLE. 0.5 MG/2 ML. AMPOLLETAS DE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POTASIO, SALES DE BICARBONATO DE POTASIO 766 MG. BITARTRATO DE POTASIO 460 MG. ACIDO CITRICO 155 MG. TABLETAS. SOLUBLES O EFERVESCENTE.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POTASIO. SOLUCION INYECTABLE. 1.49 G/ 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100000525.00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FENITOINA SODICA.TABLETA O CAPSULA.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PROPRANOLOL. TABLETA. 40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100000539.00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PROPRANOLOL.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CLORTALIDONA. TABLETA.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100000566.00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METILDOPA. TABLETA.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100000569.00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NITROPRUSIATO DE SODIO. SOLUCION INYECTABLE. 50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100000570.00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HIDRALAZINA.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TARTRATO DE METOPROLOL.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100000573.00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PRAZOSINA. CAPSULA O COMPRIMIDO. 1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57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100000574.00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CAPTOPRIL. TABLETA.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DINITRATO DE ISOSORBIDA. TABLETA SUBLINGUAL.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DINITRATO DE ISOSORBIDA.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VERAPAMILO. GRAGEA O TABLETA RECUBIERTA. 80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NIFEDIPINO. CAPSULA DE GELATINA BLANDA.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VERAPAMILO. SOLUCION INYECTABLE. 5 MG/ 2 ML. AMPOLLETA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100000599.00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NIFEDIPINO. COMPRIMIDO DE LIBERACION PROLONGADA. 30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577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EPINEFRINA. SOLUCION INYECTABLE. 1 MG (1:1 000). AMPOLLETAS DE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BITARTRATO DE NOREPINEFRINA. SOLUCION INYECTABLE. 4 MG/ 4 ML. AMPOLLETAS CON 4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100000614.00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DOPAMINA. SOLUCION INYECTABLE. 200 MG/ 5 ML. AMPOLLETAS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100000615.00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DOBUTAMINA 250 MG. SOL. INY. FCO. AMP.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HEPARINA SODICA. SOLUCION INYECTABLE. 10 000 UI/ 10 ML (1000 UI/ ML). FRASCOS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HEPARINA SODICA. SOLUCION INYECTABLE. 25 000 UI/ 5 ML (5000 UI/ ML). FRASCOS AMPULA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WARFARINA SODICA.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100000626.01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FITOMENADIONA 10 MG. SOLUCION O EMULSION INYECTABLE  AMP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DEXTRAN. SOLUCION INYECTABLE AL  10 %. DEXTRAN (40 000) 10 G/ 100 ML, GLUCOSA 5 G/ 100 ML.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BEZAFIBRATO.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100000657.00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PRAVASTATINA SODICA.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BAÑO COLOIDE. POLVO. HARINA DE SOYA 965 MG/G, POLIVIDONA 20 MG/G,(CONTENIDO PROTEICO 45%). UN SOBRE CON 90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OXIDO DE ZINC. PASTA. 25 G/100 G. ENVASE CON 30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100000813.00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 BUTIRATO DE HIDROCORTISONA. CREMA. 1 MG/G. ENVASE CON 15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BENZOATO DE BENCILO. EMULSION DERMICA. 300 MG/ML.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100000865.00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PERMETRINA. SOLUCION. 1 G. ENVASE CON 110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CLIOQUINOL. CREMA. 30 MG/G. ENVASE CON 20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100000891.00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NITRATO DE MICONAZOL. CREMA. 20 MG/ 1 G. ENVASE CON 20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527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100000904.00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RETINOICO. CREMA. 0.05 G/ 100 G. ENVASE CON 20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LACTATO GLUCONATO DE CALCIO. COMPRIMIDO EFERVESCENTE.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LEVOTIROXINA SODICA. TABLETA. 100 µG.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TIAMAZOL.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GLIBENCLAMIDA.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100001050.01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INSULINA HUMANA ISOFANA (ORIGEN ADN RECOMBINANTE) 100 UI , O INSULINA ZINC ISOFANA HUMANA (ORIGEN ADN RECOMBINANTE) 100 UI, SUSP. INY. ACCION INTERMEDIA NPH  F.A.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100001051.01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INSULINA HUMANA ACCION RAPIDA REGULAR SOLUCION INYECTABLE 100 UI/ML UN FRASCO AMPULA CON 10 ML </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100001081.00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GONADOTROFINA CORIONICA SOLUCION INYECTABLE 5 000 UI/ 1 O 2 ML O 250 ?G/ML ENVASE CON 1 FRASCO AMPULA Y AMPOLLETA CON 2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90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100001093.00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DANAZOL. CAPSULA O COMPRIMIDO.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100001094.00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CABERGOLINA TABLETA 0.5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100001095.00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CALCITRIOL. CAPSULA DE GELATINA. 0.25 µG.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100001097.00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ACETATO DE DESMOPRESINA. SOLUCION NASAL. 89 µG/ ML. NEBULIZADOR CON 2.5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100001098.00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VITAMINAS A.C.D. SOLUCION. PALMITATO DE RETINOL 7000-9000 UI, AC.ASCORBICO 80-125 MG, COLECALCIFEROL 1400-1800 UI EN UN ML. ENVASE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BROMURO DE BUTILHIOSCINA. GRAGEA.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BROMURO DE BUTILHIOSCINA 20 MG SOL. INY. AMP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CISAPRIDA. SUSPENSION ORAL. 1 MG/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HIDROXIDO DE ALUMINIO 200 MG.  HIDROXIDO DE MAGNESIO 200 MG. O  TRISILICATO DE MAGNESIO 447.3 MG.  TAB. MASTICABLES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HIDROXIDO DE ALUMINIO 3.7 G.  HIDROXIDO DE MAGNESIO 4.0 G. O TRISILICATO DE MAGNESIO 8.9 G.  SUSP.  240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RANITIDINA. GRAGEA O TABLETA.  150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100001234.00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RANITIDINA. SOLUCION INYECTABLE. 50 MG.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1349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METOCLOPRAMIDA. SOLUCION INYECTABLE. 10 MG/2 ML.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579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METOCLOPRAMIDA.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METOCLOPRAMIDA. SOLUCION. 4 MG/ML. FRASCO GOTERO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SUBSALICILATO DE BISMUTO. SUSPENSION ORAL. 1.750 G/ 100 ML. ENVASE CON 240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100001270.00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SENOSIDOS A-B. SOLUCION ORAL. 200 MG/100 ML. ENVASE CON 75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100001271.00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POLVO DE CASCARA DE SEMILLA DE PLANTAGO PSYLLIUM. POLVO. 49.7 G/100 G. ENVASE CON 400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SENOSIDOS A-B. TABLETA. 8.6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100001275.00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MAGNESIO, HIDROXIDO DE. SUSPENSION ORAL 425 MG/5 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100001277.00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FOSFATO Y CITRATO DE SODIO. SOLUCION. 12 G-10G/100 ML. ENVASE CON 133 ML Y APLICADOR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2577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100001282.00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GLICEROL SUPOSITORIO 1.380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100001308.01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METRONIDAZOL  500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METRONIDAZOL. SOLUCION INYECTABLE. 200 MG/ 10 ML. AMPOLLETAS O FRASCOS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METRONIDAZOL. SUSPENSION. 250 MG/ 5 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METRONIDAZOL. SOLUCION INYECTABLE. 500 MG/100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ALBENDAZOL.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100001345.00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ALBENDAZOL. SUSPENSION ORAL. 400 MG/20 ML. ENVASE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100001363.00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LIDOCAINA - HIDROCORTISONA. UNGÜENTO. 50 MG/2.5 MG/1 G. ENVASE CON 20 G Y APLICADOR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100001489.00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ESTROGENOS CONJUGADOS GRAGEA O TABLETA 0.625 MG 42 GRAGEAS O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CARBETOCINA. SOLUCION INYECTABLE. 100 MCG. AMPOLLETA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OXITOCINA. SOLUCION INYECTABLE. 5 UI/ ML.AMPOLLETAS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METRONIDAZOL. OVULO O TABLETA VAGINAL.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NITROFURAL. OVULO. 6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100001566.00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NISTATINA. OVULO O TABLETA VAGINAL. 100 000 UI.</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946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125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100001591.00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INMUNOGLOBULINA ANTI D 0.300 MG. SOLUCION INYECTABLE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FUMARATO FERROSO.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FUMARATO FERROSO. SUSPENSION ORAL. 29 MG/ML.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FERROSO DESECADO.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1682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FERROSO HEPTAHIDRATADA. SOLUCION. 125 MG/ ML. ENVASE GOTERO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556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HIERRO DEXTRAN. SOLUCION INYECTABLE. 100 MG/ 2 ML.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FOLICO 5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FOLICO. TABLETA. 0.4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C/90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100001735.00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ESTREPTOQUINASA SOLUCION INYECTABLE 750 000 UI.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100001759.00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METOTREXATO. TABLETA.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TRIMETOPRIMA - SULFAMETOXAZOL. TABLETA O COMPRIMIDO. 80 MG Y 400 MG. 20 TABLETAS O COMPRIMIDOS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TRIMETOPRIMA - SULFAMETOXAZOL. SUSPENSION. 40 MG/200 MG/ 5 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NITROFURANTOINA. CAPSULA.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BENCILPENICILINA SODICA CRISTALINA 1,000,000 UI SOLUCION INYECTABLE.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BENCILPENICILINA PROCAINICA -BENCILPENICILINA CRISTALINA. SUSPENSION INYECTABLE. 300 000 UI /100 000 UI. FRASCO AMPULA Y DILUYENTE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BENCILPENICILINA PROCAINICA -BENCILPENICILINA CRISTALINA. SUSPENSION INYECTABLE 600 000 UI/200 000 UI. FRASCO AMPULA Y DILUYENTE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BENZATINA BENCILPENICILINA. SUSPENSION INYECTABLE. 1 200 000 UI. FRASCO AMPULA Y DILUYENTE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1015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DICLOXACILINA SODICA. CAPSULA O COMPRIMIDO.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DICLOXACILINA SODICA . SOLUCION INYECTABLE. 250 MG/5 ML. FRASCO AMPULA Y 5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AMPICILINA ANHIDRA  O AMPICILINA TRIHIDRATADA  500 MG. TABLETA O CAPSULA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AMPICILINA. SUSPENSION. 250 MG/ 5 ML. ENVASE PARA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AMPICILINA. SOLUCION INYECTABLE. 500 MG/2 ML. FRASCO AMPULA Y DILUYENTE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10501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100001935.00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CEFOTAXIMA SODICA. SOLUCION INYECTABLE. 1 G/4 ML. FRASCO AMPULA Y 4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6538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100001937.00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CEFTRIAXONA SODICA. SOLUCION INYECTABLE. 1 G/10 ML. FRASCO AMPULA Y 10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8086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100001939.00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CEFALEXINA. TABLETA O CAPSULA.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3850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HICLATO DE DOXICICLINA. CAPSULA O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GENTAMICINA. SOLUCION INYECTABLE. 80 MG.   AMPOLLETA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3664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GENTAMICINA. SOLUCION INYECTABLE. 20 MG.  AMPOLLETA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100001956.00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AMIKACINA 500 MG.  SOLUCION INYECTABLE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701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100001957.00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AMIKACINA 100 MG. SOLUCION INYECTABLE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2324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100001969.01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AZITROMICINA 500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100001971.00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ESTEARATO DE ERITROMICINA. CAPSULA O TABLETA.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ESTEARATO O ETILSUCCINATO. O ESTOLATO DE ERITROMICINA 250 MG. SUSP.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100001973.00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FOSFATO DE CLINDAMICINA. SOLUCION INYECTABLE. 300 MG/2 ML. AMPOLLETA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7797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159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100002012.00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ANFOTERICINA B. SOLUCION INYECTABLE. 50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  .</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100002016.00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KETOCONAZOL.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100002018.00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ITRACONAZOL. CAPSULA.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100002024.00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NITRATO DE ISOCONAZOL. CREMA. 1 G/ 100 G. ENVASE CON 20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BESILATO DE AMLODIPINO  5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100002119.00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DIPROPIONATO DE BETAMETASONA. UNGÜENTO. 50 MG/ 100 G. ENVASE CON 30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MUPIROCINA. UNGÜENTO. 2 G/100 G. ENVASE CON 15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ACICLOVIR. COMPRIMIDO O TABLETA. 400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100002127.00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AMOXICILINA. SUSPENSION. 500 MG/ 5 ML. ENVASE PARA 75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585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100002128.00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AMOXICILINA TRIHIDRATADA  500 MG.  CAPSULA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AMOXICILINA - ACIDO CLAVULANICO. SUSPENSION. 125 MG/31.25 MG/ 5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1236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100002132.00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CLARITROMICINA. TABLETA.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CLINDAMICINA. CAPSULA.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100002135.00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FLUCONAZOL. SOLUCION INYECTABLE. 100 MG/50 ML (2 MG/ML).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609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100002136.00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MEBENDAZOL.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FOSFATO SODICO DE BETAMETASONA 5.3 MG EQUIVALENTE A 4MG DE BETAMETASONA ENVASE CON UN FRASCO AMPULA O UNA AMPOLLETA CON 1 ML. </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1966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MALEATO DE CLORFENAMINA. SOLUCION INYECTABLE. 10 MG/ML.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LORATADINA. TABLETA O GRAGEA.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1099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100002145.00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LORATADINA. JARABE. 5 MG / 5 ML. ENVASE CON 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2291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100002146.00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BUTILHIOSCINA – METAMIZOL. SOLUCION INYECTABLE. 20 MG/2.5 G/5 ML. AMPOLLETA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RANITIDINA. JARABE. 150 MG/ 10 ML. ENVASE 200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ENOXAPARINA SODICA. SOLUCION INYECTABLE. 40 MG/ 0.4 ML. JERINGAS DE 0.4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1575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BROMURO DE IPRATROPIO. SUSPENSION EN AEROSOL. 0.286 MG/G. ENVASE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100002169.00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LEVOCARNITINA 1 G. SOL. INY. AMP.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100002174.00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CIPROFLOXACINO. SOLUCION OFTALMICA. 3 MG/ML. GOTERO INTEGRAL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100002187.00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BROMURO DE IPRATROPIO. SOLUCION. 0.25 MG/ ML. FRASCO AMPULA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100002188.00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BROMURO DE IPRATROPIO - SALBUTAMOL. SOLUCION. 0.50 MG/2.50 MG/2.5 ML. 10 AMPOLLETAS DE 2.5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100002189.00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TOBRAMICINA 3.0 MG. SOLUCION OFTALMICA,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100002190.01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IPRATROPIO - SALBUTAMOL  SOLUCION PARA INHALACION  20 µG  100 µG/ DISPARO ENVASE CON 120 DISPAROS (120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 A. CAPSULA. 50 000 UI.</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100002199.00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OXIMETAZOLINA. SOLUCION NASAL. 25 MG/ 100 ML. GOTERO INTEGRAL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100002208.00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LEVONORGESTREL (MICRONIZADO). POLVO. 52 MG. ENVASE CON UN DISPOSITIVO.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100002210.00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LEVONORGESTREL. COMPRIMIDO O TABLETA. 0.750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100002230.00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AMOXICILINA TRIHIDRATADA 500 MG, ACIDO CLAVULANICO 125 MG,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100002242.00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CARBON ACTIVADO. POLVO. 1 KG.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HIDROCLOROTIAZIDA. TABLETA.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195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ESPIRONOLACTONA  25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MANITOL. SOLUCION INYECTABLE 50 G/ 250 ML.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FUROSEMIDA. TABLETA. 40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FUROSEMIDA. SOLUCION INYECTABLE. 20 MG/ 2 ML.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FENAZOPIRIDINA.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100002348.00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100002349.00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ISONIAZIDA.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RIFAMPICINA. SUSPENSION.  100 MG/ 5 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ISONIAZIDA - RIFAMPICINA. TABLETA RECUBIERTA. 400 MG/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C/90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BROMHIDRATO DE DEXTROMETORFANO. JARABE. 300 MG. ENVASE CON 60 ML Y DOSIFICADOR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AMBROXOL. COMPRIMIDO. 30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AMBROXOL. SOLUCION. 300 MG/ 100 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659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100002482.00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PREDNISOLONA, FOSFATO SODICO DE, SOLUCION ORAL. 100 MG / 100 ML. ENVASE CON FRASCO DE 100 ML Y VASO GRADUADO DE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100002501.00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MALEATO DE ENALAPRIL 10 MG. O LISINOPRIL 10 MG. O RAMIPRIL 10 MG. TABLETAS O CAPSULA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100002508.00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DIPROPIONATO DE BECLOMETASONA, SUSPENSION EN AEROSOL. CADA INAHALACION CONTIENE DIPROPIONATO DE BECLOMETASONA 250 MCG. ENVASE CON DISPOSITIVO INHALADOR PARA 200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100002520.00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LOSARTAN. GRAGEA O COMPRIMIDO RECUBIERTO.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100002540.00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TELMISARTAN. TABLETA. 40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100002616.00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LEVETIRACETAM . SOLUCION ORAL 10 G. ENVASE CON 300 ML (100 MG /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LEVETIRACETAM.TABLETA. 500 MG. CAJA C/60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100002620.00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VALPROICO. CAPSULA.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VALPROATO DE MAGNESIO. TABLETA CON CUBIERTA ENTERICA. 185.6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1142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VALPROATO DE MAGNESIO. SOLUCION. 186 MG/ ML. ENVASE CON 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FENITOINA SODICA. SOLUCION INYECTABLE. 250 MG/5 ML. UNA AMPOLLETA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OXCARBAZEPINA. GRAGEA O TABLETA. 300 MG. 20 GRAGEAS O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100002630.00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VALPROATO SEMISODICO. TABLETA DE LIBERACION PROLONGADA.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814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100002707.00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ASCORBICO.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100002714.00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MONONITRATO O CLORHIDRATO DETIAMINA 100 MG., CLORHIDRATO DE PIRIDOXINA 5 MG., CIANOCOBALAMINA 50 MCG. TAB. O CAPS. O COMPRIMIDO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223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100002715.00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 E 400 MG. GRAGEAS O CAPSULAS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ZINC Y FENILEFRINA. SOLUCION OFTALMICA. 2.5 MG/1.2 MG/ ML. GOTERO INTEGRAL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NAFAZOLINA. SOLUCION OFTALMICA. 1 MG/ML. GOTERO INTEGRAL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100002814.00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HIPROMELOSA SOLUCION OFTALMICA AL 0.5% 5 MG/ ML GOTERO INTEGRAL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CLORANFENICOL LEVOGIRO. SOLUCION OFTALMICA. 5 MG/ML. GOTERO INTEGRAL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579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CLORANFENICOL  LEVOGIRO. UNGÜENTO OFTALMICO. 5 MG/G. ENVASE CON 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NEOMICINA, POLIMIXINA B Y GRAMICIDINA. SOLUCION OFTALMICA. NEOMICINA 1.75 MG/ML, POLIMIXINA B 5 000 U/ ML, GRAMICIDINA 25 MCG/ ML. GOTERO INTEGRAL CON 15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NEOMICINA, POLIMIXINA B Y BACITRACINA. UNGÜENTO OFTALMICO. NEOMICINA 3.5 MG/G, POLIMIXINA B 5000 U/G, BACITRACINA 40 U/ G. ENVASE CON 3.5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100002830.00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ACICLOVIR. UNGÜENTO OFTALMICO. 3 G/ 100 G. ENVASE CON 4.5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100003044.00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ACETATO DE MEDROXIPROGESTERONA. TABLETAS.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1288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100003045.00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MEDROXIPROGESTERONA SUSPENSION INYECTABLE 150 MG/1 ML JERINGA PRELLENADA DE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100003111.00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DIFENIDOL. TABLETA.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100003112.00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DIFENIDOL. SOLUCION INYECTABLE. 40 MG/ 2 ML. 2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100003307.00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ATOMOXETINA. CAPSULA. 10 MG. 14 CAPSULAS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100003308.00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ATOMOXETINA. CAPSULA. 40 MG. 14 CAPSULAS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100003309.00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ATOMOXETINA. CAPSULA. 60 MG. 14 CAPSULAS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NAPROXENO. TABLETA.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COLCHICINA. TABLETA. 1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100003412.01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INDOMETACINA: 100 MG. SUPOSITORIOS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100003413.00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INDOMETACINA. CAPSULA.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DICLOFENACO. CAPSULA O GRAGEA DE LIBERACION PROLONGADA.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100003419.00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NAPROXENO. SUSPENSION ORAL. 125 MG/ 5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KETOROLACO TROMETAMINA. SOLUCION INYECTABLE. 30 MG. 3FRASCOS AMPULA O AMPOLLETA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12587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100003432.00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DEXAMETASONA 0.5 MG. TABLETA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ACETATO DE METILPREDNISOLONA. SUSPENSION INYECTABLE. 40 MG/ ML. FRASCO AMPULA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ALOPURINOL. TABLETA.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100003461.00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AZATIOPRINA. TABLETA.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100003507.00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LEVONORGESTREL Y ETINILESTRADIOL. GRAGEA. LEVONORGESTREL 0.15 MG, ETINILESTRADIOL 0.03 MG. 28 GRAGEAS (21 CON HORMONALES Y 7 SIN HORMONALES)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693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100003510.00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ETONOGESTREL. IMPLANTE. ETONOGESTREL 68.0 MG. IMPLANTE Y APLICADOR.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806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5% , 5 G/100ML,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1366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5%, 5G/100 ML ENVASE CON 1000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2293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10 %,  GLUCOSA ANHIDRA 10G/100ML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255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50%, 50G/100ML, ENVASE CON 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1647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SOLUCION INYECTABLE AL 0.9 %. 0.9 G/100 ML.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37802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SOLUCION INYECTABLE AL 0.9 %. 0.9 G/100 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9574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SOLUCION INYECTABLE AL 0.9 %. 0.9 G/ 100 ML. ENVASE CON 1000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2301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Y GLUCOSA, SOLUCION INYECTABLE, 0.9 G/5G/100 ML,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2661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Y GLUCOSA, SOLUCION INYECTABLE, 0.9 G/5G/100 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5922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Y GLUCOSA. SOLUCION INYECTABLE. CLORURO DE SODIO 0.9 G/100 ML. GLUCOSA ANHIDRA 5G/100ML, ENVASE CON 1000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1575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SOLUCION HARTMANN. SOLUCION INYECTABLE. CLORURO DE SODIO 0.600 G, CLORURO DE POTASIO 0.030 G, CLORURO DE CALCIO DIHIDRATADO 0.020 G, LACTATO DE SODIO 0.310 G. ENVASE CON 250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1515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SOLUCION HARTMANN. SOLUCION INYECTABLE. CLORURO DE SODIO 0.600 G, CLORURO DE POTASIO 0.030 G, CLORURO DE CALCIO DIHIDRATADO 0.020 G, LACTATO DE SODIO 0.310 G.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13248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SOLUCION HARTMANN. SOLUCION INYECTABLE. CLORURO DE SODIO 0.600 G, CLORURO DE POTASIO 0.030 G, CLORURO DE CALCIO DIHIDRATADO 0.020 G, LACTATO DE SODIO 0.310 G. ENVASE CON 1000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8410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FOSFATO DE POTASIO. SOLUCION INYECTABLE. POTASIO DIBASICO 1.550 G/10 ML, POTASIO MONOFASICO 0.300 G/ 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100003619.00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BICARBONATO DE SODIO. SOLUCION INYECTABLE AL 7.5%. 0.75 G/10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100003620.00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GLUCONATO DE CALCIO SOLUCION INYECTABLE AL 10%, 1G/10 ML, AMPOLLETA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100003623.00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ELECTROLITOS ORALES. POLVO PARA SOLUCION. GLUCOSA 20 G, KCL 1.5 G, NACL 3.5 G, CITRATO TRISODICO 2.9 G. ENVASE CON 27.9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592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100003625.00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5%, GLUCOSA ANHIDRA 5 G/100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100003627.00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SOLUCION INYECTABLE AL 0.9 %. 0.9 G/ 100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6300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MAGNESIO. SOLUCION INYECTABLE. 1 G/10 ML.AMPOLLETAS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GLUCOSA. SOLUCION INYECTABLE AL 5%. 5 G/100 ML, ENVAE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11089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POLIGELINA SOLUCION INYECTABLE POLIGELINA 3.5 G/100 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SEROALBUMINA HUMANA O ALBUMINA HUMANA. SOLUCION INYECTABLE. 12.5 G/50 ML. ENVASE CON 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100003666.01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ALMIDON SOLUCION INYECTABLE AL 6% 6 G/100 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100003674.00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AGUA INYECTABLE. SOLUCION INYECTABLE. 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1750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100003675.00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AGUA INYECTABLE. SOLUCION INYECTABLE. 500 ML. ENVASE CON 500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15920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100004028.00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CLONIXINATO DE LISINA. SOLUCION INYECTABLE. 100 MG/ 2 ML. AMPOLLETAS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958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279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100004055.00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BUPIVACAINA SOLUCION INYECTABLE BUPIVACAINA 15 MG AMPOLLETAS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673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100004059.00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ROCURONIO, BROMURO DE. SOLUCION INYECTABLE. 50 MG/5 ML. AMPOLLETAS O FRASCO AMPULA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281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100004061.00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CISATRACURIO, BESILATO DE. SOLUCION INYECTABLE. 10 MG/5 ML (2 MG/ML). AMPOLLETA CON 5 ML (10 MG/5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AMIODARONA. SOLUCION INYECTABLE. 150 MG. AMPOLLETAS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AMIODARONA.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TRINITRATO DE GLICERILO. PARCHE. 5 MG/DIA.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C/7</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RESINA DE COLESTIRAMINA. POLVO. 4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100004118.00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DINITRATO DE ISOSORBIDA, DINITRATO DE. SOLUCION INYECTABLE. 1 MG/ ML. FRASCO AMPULA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SULFADIAZINA DE PLATA. CREMA. 1 G / 100 G. ENVASE CON 375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100004136.00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CLINDAMICINA GEL 1 G/ 100 G ENVASE CON 30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IMIQUIMOD CREMA AL 5% 12.5 MG ENVASE CON 12 SOBRES, QUE CONTIENEN 250 MG DE CREMA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MOMETASONA SUSPENSION PARA INHALACION 0.050 G/100 ML NEBULIZADOR CON 18 ML Y VALVULA DOSIFICADORA (140 NEBULIZACIONES DE 50 MG CADA UNA)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VASOPRESINA. SOLUCION INYECTABLE. 20 UI. AMPOLLETA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100004158.00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INSULINA GLARGINA SOLUCION INYECTABLE 3.64 MG/ML ENVASE CON UN FRASCO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100004160.00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FLUDROCORTISONA COMPRIMIDO 0.1 MG </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ALENDRONICO. TABLETA O COMPRIMIDO.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INSULINA LISPRO. SOLUCION INYECTABLE. 100 UI/ML. FRASCO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100004163.01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RALOXIFENO  TABLETA  60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NEOMICINA CAPSULA O TABLETA 250 MG 10 CAPSULAS O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100004184.00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LOPERAMIDA. COMPRIMIDO, TABLETA O GRAGEA. 2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100004185.00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URSODEOXICOLICO. CAPSULA.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100004188.00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PANCREATINA CAPSULA O GRAGEA CON CAPA ENTERICA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100004191.00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POLIETILENGLICOL. POLVO. 105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HIDRALAZINA. SOLUCION INYECTABLE. 20 MG.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PROGESTERONA PERLA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ENOXAPARINA. SOLUCION INYECTABLE. 60 MG/0.6 ML. 2 JERINGAS CON 0.6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1575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100004238.00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EPTACOG ALFA (FACTOR DE COAGULACIÓN VII ALFA RECOMBINANTE) SOLUCIÓN INYECTABLE CADA FRASCO ÁMPULA CON LIOFILIZADO CONTIENE: FACTOR DE COAGULACIÓN VII ALFA RECOMBINANTE 60 000 UI (1.2 MG) </w:t>
            </w:r>
            <w:proofErr w:type="spellStart"/>
            <w:r w:rsidRPr="001D28CA">
              <w:rPr>
                <w:rFonts w:ascii="Arial" w:hAnsi="Arial" w:cs="Arial"/>
                <w:sz w:val="16"/>
                <w:szCs w:val="16"/>
                <w:lang w:val="es-MX" w:eastAsia="es-MX"/>
              </w:rPr>
              <w:t>Ó</w:t>
            </w:r>
            <w:proofErr w:type="spellEnd"/>
            <w:r w:rsidRPr="001D28CA">
              <w:rPr>
                <w:rFonts w:ascii="Arial" w:hAnsi="Arial" w:cs="Arial"/>
                <w:sz w:val="16"/>
                <w:szCs w:val="16"/>
                <w:lang w:val="es-MX" w:eastAsia="es-MX"/>
              </w:rPr>
              <w:t xml:space="preserve"> 1 MG (50 KUI) ENVASE CON UN FRASCO ÁMPULA CON LIOFILIZADO (1.2 MG) Y UN FRASCO ÁMPULA CON 2 ML DE DILUYENTE, Y EQUIPO PARA SU ADMINISTRACIÓN.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100004239.00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FACTOR ANTIHEMOFILICO HUMANO SOLUCION INYECTABLE 250 UI FRASCO AMPULA, FRASCO AMPULA  CONDILUYENTE Y EQUIPO PARA  ADMINISTRACION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100004241.00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DEXAMETASONA SOLUCION INYECTABLE 8 MG/ 2 ML FRASCO AMPULA O AMPOLLETA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5329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ENOXAPARINA. SOLUCION INYECTABLE. 20 MG/ 0.2 ML.  JERINGAS DE 0.2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100004246.01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BISULFATO DE CLOPIDOGREL. GRAGEAS O TABLETAS  75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100004249.00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LEVOFLOXACINO. SOLUCION INYECTABLE. 500 MG/100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VANCOMICINA. SOLUCION INYECTABLE. 500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2998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312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CEFTAZIDIMA PENTAHIDRATADA. SOLUCION INYECTABLE. 1 G/3 ML. FRASCO AMPULA Y 3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CIPROFLOXACINO. CAPSULA O TABLETA. 250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100004259.00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LACTATO DE CIPROFLOXACINO. SOLUCION INYECTABLE. 200 MG/100 ML. ENVASE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100004260.00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NISTATINA. SUSPENSION ORAL. 100,000 UI/ML. ENVASE PARA 24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ACICLOVIR. COMPRIMIDO O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100004264.00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ACICLOVIR SODICO. SOLUCION INYECTABLE. 250 MG. FRASCOS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100004271.00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LAMIVUDINA. SOLUCION. 1 G/100 ML. ENVASE CON 240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100004272.00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ABACAVIR. SOLUCION. 2.0 G. ENVASE CON 240 ML Y PIPETA DOSIFICADORA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LINEZOLID. SOLUCION INYECTABLE. 200 MG/300 ML. BOLSA CON 300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100004299.00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LEVOFLOXACINO HEMIDRATADO. TABLETA. 500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C/7</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100004300.00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LEVOFLOXACINO HEMIHIDRATADO. TABLETA. 750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C/7</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ERTAPENEM. SOLUCION INYECTABLE. 1 G. FRASCO AMPULA CON LIOFILIZADO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OXIBUTININA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100004308.01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SILDENAFIL TABLETA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MONTELUKAST SODICO. COMPRIMIDO MASTICABLE.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1129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MONTELUKAST SODICO. COMPRIMIDO RECUBIERTO.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100004332.00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BUDESONIDA (MICRONIZADA) 0.250 MG. SUSPENSION PARA NEBULIZADOR, ENVASE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OMALIZUMAB. SOLUCION INYECTABLE. CADA FRASCO AMPULA CONTIENE:OMALIZUMAB 202.5MG ENVASE CON UN FRASCO AMPULA Y AMPOLLETA CON 2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100004352.00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TOXINA BOTULINICA TIPO A SOLUCION INYECTABLE 12.5 NG (500 U) ENVASE CON UN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100004359.00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GABAPENTINA. CAPSULA. 300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100004373.00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VALGANCICLOVIR COMPRIMIDO 450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VITAMINAS (POLIVITAMINAS) Y MINERALES. TABLETA, CAPSULA O GRAGEA. VITAMINA B1, B2, B6, B12, NIACINAMIDA, E, A, D3, ACIDO PANTOTENICO, SULFATO FERROSO, COBRE, MAGNESIO, ZINC.</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100004483.00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FLUOXETINA CAPSULA O TABLETA 20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541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100004489.00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OLANZAPINA. SOLUCION INYECTABLE. 10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100004578.00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TEICOPLANINA. SOLUCION INYECTABLE. 400 MG/3 ML. FRASCO AMPULA Y 3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100004582.00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OSELTAMIVIR. CAPSULA. 75.0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100004590.00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TIGECICLINA. SOLUCION INYECTABLE. 50 MG. ENVASE CON UN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339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100004592.00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PIPERACILINA SODICA, TAZOBACTAM. SOLUCION INYECTABLE. 4 G / 500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100005097.00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LEVOSIMENDAN SOLUCION INYECTABLE 2.5 MG FRASCO AMPULA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100005099.00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ADENOSINA. SOLUCION INYECTABLE. 6 MG. 6 FRASCOS AMPULA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100005100.01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MILRINONA SOLUCION INYECTABLE 10 MG ENVASE CON TRES AMPOLLETAS CON 10 ML CADA UNA (1 MG/1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ESMOLOL. SOLUCION INYECTABLE. 100 MG/ 10 ML. FRASCO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ATORVASTATINA CALCICA TRIHIDRATADA. TABLETA. 20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345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ALTEPLASA. SOLUCION INYECTABLE. 50 MG. 2 FRASCOS AMPULA CON LIOFILIZADO, 2 FRASCOS AMPULA CON DISOLVENTE Y EQUIPO ESTERILIZADO PARA SU RECONSTITUCION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SOMATROPINA SOLUCION INYECTABLE 4 UI FRASCO AMPULA Y FRASCO AMPULA O AMPOLLETA CON 1 O 2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100005165.00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METFORMINA. TABLETA. 850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1847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100005169.00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DESMOPRESINA SOLUCION INYECTABLE15 G 5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SUCRALFATO. TABLETA. 1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100005181.00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OCTREOTIDA. SOLUCION INYECTABLE. 1 MG/5 ML. FRASCO AMPULA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148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100005186.00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PANTOPRAZOL O RABEPRAZOL U OMEPRAZOL TABLETA O GRAGEA O CAPSULA PANTOPRAZOL 40 MG, O RABEPRAZOL 20 MG, U OMEPRAZOL 20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C/7</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811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100005187.00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OMEPRAZOL O PANTOPRAZOL SOLUCION INYECTABLE OMEPRAZOL 40 MG O PANTOPRAZOL 40 MG ENVASE CON UN FRASCO AMPULA CON LIOFILIZADO Y AMPOLLETA CON 10 ML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2990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100005236.00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RANIBIZUMAB SOLUCION INYECTABLE 2.3 MG ENVASE CON UN FRASCO AMPULA CON 0.23 ML (2.3 MG/ 0.23 ML). UNA AGUJA DE FILTRO, UNA AGUJA DE INYECCION Y UNA JERINGUILLA PARA INYECCION INTRAVITREA.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INMUNOGLOBULINA G NO MODIFICADA SOLUCION INYECTABLE 5 G ENVASE CON UN FRASCO AMPULA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100005252.00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FACTOR VIII RECOMBINANTE SOLUCION INYECTABLE. CADA FRASCO ÁMPULA CON LIOFILIZADO CONTIENE: FACTOR VIII RECOMBINANTE 250 UI ENVASE CON UN FRASCO ÁMPULA CON LIOFILIZADO, UN FRASCO ÁMPULA CON 10 ML DE DILUYENTE O JERINGA CON 2.5 ML DE DILUYENTE Y EQUIPO PARA ADMINISTRACIÓN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TRIMETOPRIMA - SULFAMETOXAZOL. SOLUCION INYECTABLE. 160 MG Y 800 MG. AMPOLLETA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100005256.00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CEFALOTINA SODICA . SOLUCION INYECTABLE. 1 G/5 MG. FRASCO AMPULA Y 5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31954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100005264.00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CEFUROXIMA SOLUCION O SUSPENSION INYECTABLE 750 MG/3  ML ENVASE CON UN FRASCO AMPULA Y ENVASE CON 3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359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100005265.00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IMIPENEM Y CILASTATINA SOLUCION INYECTABLE 500 MG/ 500 MG ENVASE CON UN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100005267.00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FLUCONAZOL. CAPSULA O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100005268.00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GANCICLOVIR SOLUCION INYECTABLE 500 MG/10 ML FRASCO AMPULA Y 10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LOPINAVIR-RITONAVIR. SOLUCION. 8G/2G EN 100 ML. ENVASE CON 160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100005278.00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TEICOPLANINA. SOLUCION INYECTABLE. 200 MG/3 ML. FRASCO AMPULA Y 3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100005291.00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MEROPENEM SOLUCION INYECTABLE 500 MG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1503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100005292.00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MEROPENEM SOLUCION INYECTABLE 1 G FRASCO AMPULA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100005295.00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CEFEPIMA SOLUCION INYECTABLE 1 G/3 O 10 ML FRASCO AMPULA Y 3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1617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NITROFURANTOINA. SUSPENSION. 25 MG/ 5ML. ENVASE CON 120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100005313.00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ACETATO DE  CASPOFUNGINA EQUIVALENTE A 50MG. DE CASPOFUNGINAENVASE CON FCO AMPULA CON POLVO PARA 10.5 ML.( 5ML/ML.).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369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100005330.00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ALFA DORNASA. SOLUCION PARA INHALACION. 2.5 MG. AMPOLLETA CON 2.5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370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BERACTANT. SUSPENSION INYECTABLE. 25 MG/8 ML. ENVASE CON FRASCO AMPULA DE 8 ML Y CANULA ENDOTRAQUEAL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ERITROPOYETINA SOLUCION INYECTABLE 4000 UI FRASCOS AMPULA CON O SIN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100005335.01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FOSFOLIPIDOS DE PULMON PORCINO SUSPENSION 80 MG/ML            ENVASE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100005337.00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TOBRAMICINA. SOLUCION PARA NEBULIZADOR. 300 MG. ENVASE CON 14 SOBRES, CADA SOBRE CON 4 AMPOLLETAS DE 5 ML CADA UNA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NIMODIPINO SOLUCION INYECTABLE 10 MG/ 50 ML FRASCO AMPULA CON 50 ML CON O SIN EQUIPO PERFUSOR DE POLIETILENO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100005355.00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VIGABATRINA. COMPRIMIDO. 500 MG. 60 COMPRIMIDOS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TOPIRAMATO TABLETA 100 MG ENVASE CON 60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100005365.00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TOPIRAMATO TABLETA 25 MG ENVASE CON 60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100005383.00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VITAMINAS (POLIVITAMINAS) Y MINERALES. JARABE. VITAMINA A, D, E, C,  B1, B2, B6, B12, NICOTINAMINA Y HIERRO. ENVASE CON 240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379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100005384.00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MULTIVITAMINAS. SOLUCION INYECTABLE ADULTO. VITAMINA A, D, E, B1, B2, B6, B12, ACIDO PANTOTENICO, C, BIOTINA, ACIDO FOLICO. UN FRASCO AMPULA Y DILUYENTE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100005385.00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MULTIVITAMINAS SOLUCION INYECTABLE. INFANTIL VITAMINA A, D, E, K, B1, B2, B6, B12, ACIDO PANTOTENICO, C, BIOTINA, ACIDO FOLICO 1 FRASCO AMPULA Y 1 AMPOLLETAS CON 5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100005386.00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SODIO. SOLUCION INYECTABLE AL 17.7%. 0.177 G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100005400.00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DE INICIO LIBRE DE FENILALANINA. POLVO. KCAL 470-550/100G, LIPIDOS 20-26G/100G, HIDRATOS DE CARBONO 50-60G/100G, PROTEINAS 12.50-17G/100G. ENVASE: LATA CON MEDIDA DOSIFICADORA.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ALIMENTO MEDICO PARA PACIENTES CON ACIDEMIA METILMALONICA Y PROPIONICA DE RECIEN NACIDOS A 7 AÑOS 11 MESES DE EDAD. POLVO. KCAL 350 A 500. PROTEINA 15 A 5 G. HIDRATOS DE CARBONO 51A 62 G. LIPIDOS 0.0 A 26 G. ENVASE LATA CON MEDIDA DOSIFICADORA.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ALIMENTO MEDICO PARA PACIENTES CON ENFERMEDAD DE ORINA DE JARABE DE MAPLE (ARCE), DE RECIEN NACIDOS A 7 AÑOS 11 MESES DE EDAD. POLVO. KCAL 350 A 500. PROTEINA 15 A 25 G. HIDRATOS DE CARBONO 51 A 62 G. LIPIDOS 0.0 A 26 G. ENVASE LATA CON MEDIDA DOSIFICADORA.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ALIMENTO MEDICO PARA MENORES DE UN AÑO CON ACIDEMIA ISOVALERICA Y OTROS TRASTORNOS DEL METABOLISMO DE LA LEUCINA. POLVO. KCAL 475 A 500 POR CADA 100 G. PROTEINA 13 A 16.20 G POR CADA 100G. HIDRATOS DE CARBONO 51 A 54 G POR CADA 100G. LIPIDOS 21.70 A 26 G POR CADA 100G.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100005428.00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DIHIDRATADO DE ONDANSETRON. SOLUCION INYECTABLE. 8 MG/ 4 ML.AMPOLLETA O FRASCO AMPULA CON 4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1588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100005432.00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FILGRASTIM. SOLUCION INYECTABLE. 300 MCG. FRASCOS AMPULA O JERINGAS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100005481.00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PAROXETINA. TABLETA. 20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100005485.00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OLANZAPINA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100005486.01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OLANZAPINA TABLETA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100005489.00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QUETIAPINA.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100005501.00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DICLOFENACO SODICO. SOLUCION INYECTABLE. 75 MG/ 3 ML. AMPOLLETAS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1118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393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100005624.00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ROMIPLOSTIM SOLUCION INYECTABLE 375 µG ENVASE CON UN FRASCO AMPULA CON POLVO (250 MCG/0.5 ML RECONSTITUIDO)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100005640.00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EFAVIRENZ, EMTRICITABINA, TENOFOVIR FUMARATO DE DISOPROXILO TABLETA 600 MG/200 MG/300 MG EQUIVALENTE A 245 MG DE TENOFOVIR DISOPROXIL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100005643.00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FACTOR VIII DE LA COAGULACIÓN SANGUÍNEA HUMANO/FACTOR DE VON WILLEBRAND. SOLUCIÓN INYECTABLE CADA FRASCO ÁMPULA CON LIOFILIZADO CONTIENE: FACTOR VIII DE LA COAGULACIÓN SANGUÍNEA HUMANO 250 UI FACTOR DE VON WILLEBRAND  600 UI ENVASE CON UN FRASCO ÁMPULA CON LIOFILIZADO Y UN FRASCO ÁMPULA CON 5 ML DE DILUYENTE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100005663.00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LACOSAMIDA TABLETA 200 MG 28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100005721.00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PARACETAMOL SOLUCION INYECTABLE 1 G ENVASE CON UN FRASCO AMPULA CON 100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6457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INMUNOGLOBULINA HUMANA HIPERINMUNE ANTITETANICA  SOLUCION INYECTABLE 250 UI/3 ML O 1 ML . FRASCO AMPULA CON 3ML O AMPOLLETA CON 1ML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200003833.00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INMUNOGLOBULINA HUMANA ANTIRRABICA. SOLUCION INYECTABLE. 300 UI/2 ML. FRASCO AMPULA CON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200003835.00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VITAMINA A SOLUCION 200 000 UI POR DOSIS ENVASE CON 25 DOSIS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200003847.00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FABOTERAPICO POLIVALENTE ANTIALACRAN. SOLUCION INYECTABLE.  FRASCO AMPULA CON LIOFILIZADO Y AMPOLLETA CON DILUYENTE DE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200003848.00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FABOTERAPICO POLIVALENTE ANTIARACNIDO. SOLUCION INYECTABLE. FRASCO AMPULA CON LIOFILIZADO Y AMPOLLETA CON DILUYENTE DE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200003849.00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FABOTERAPICO POLIVALENTE ANTIVIPERINO. SOLUCION INYECTABLE. FRASCO AMPULA CON LIOFILIZADO Y AMPOLLETA CON DILUYENTE DE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300000003.00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SUCEDANEO DE LECHE HUMANA DE PRETERMINO. POLVO. DENSIDAD ENERGETICA 0.80 A 0.81. ENVASE CON 400 A 454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1247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300000011.00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SUCEDANEO DE LECHE HUMANA DE TERMINO. ENVASE CON 400 A 454 G Y MEDIDA DE 4.30 A 4.50 GR.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2268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300000012.00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SUCEDANEO DE LECHE HUMANA DE TERMINO SIN LACTOSA. POLVO. DENSIDAD ENERGETICA 0.66 A 0.68. ENVASE CON  375 A 400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300000014.00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DE SEGUIMIENTO O CONTINUACION. ENVASE CON 400 A 454 GR Y MEDIDA DE 4.30 A 4.50 GR.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242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300000021.00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DE PROTEINA AISLADA DE SOYA. POLVO. DENSIDAD ENERGETICA 0.66-0.68. ENVASE CON 400 A 454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400000202.00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DIAZEPAM SOLUCION INYECTABLE 10 MG. AMPOLLETA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400000221.00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TIOPENTAL SODICO. SOLUCION INYECTABLE. 0.5 G/20 ML. FRASCO AMPULA Y DILUYENTE CON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400000226.00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KETAMINA. SOLUCION INYECTABLE. 500 MG/10 ML. FRASCO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400000242.00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FENTANILO. SOLUCION INYECTABLE. 0.5 MG/10 ML. AMPOLLETAS O FRASCOS AMPULA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400000243.00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ETOMIDATO. SOLUCION INYECTABLE. 20 MG/10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400001544.00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MALEATO DE ERGOMETRINA (ERGONOVINA). SOLUCION INYECTABLE. 0.2 MG/ ML.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400002096.00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TRAMADOL/ACETAMINOFÈN  37.5MG/325MG.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400002099.00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MORFINA. SOLUCION INYECTABLE. 2.5 MG. AMPOLLETAS CON 2.5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400002106.00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TRAMADOL. SOLUCION INYECTABLE. 100 MG/ 2 ML. AMPOLLETA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322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418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400002107.00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EFEDRINA, 50 MG. SOLUCION INYECTABLE AMP.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419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400002108.00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MIDAZOLAM. SOLUCION INYECTABLE. 5 MG/5ML. AMPOLLETAS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400002500.00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ALPRAZOLAM. TABLETA. 0.25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FENOBARBITAL. TABLETA.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400002608.00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CARBAMAZEPINA. TABLETA. 200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560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400002609.00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CARBAMAZEPINA. SUSPENSION ORAL. 100 MG/ 5 ML. ENVASE CON 120 ML Y DOSIFICADOR DE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300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CLONAZEPAM. TABLETA. 2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400002613.00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CLONAZEPAM. SOLUCION. 2.5 MG/ ML. ENVASE CON 10 ML Y GOTERO INTEGRAL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TRIHEXIFENIDILO.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400002652.00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BIPERIDENO. TABLETA. 2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400002877.00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CICLOPENTOLATO. SOLUCION OFTALMICA. 10 MG/ ML. GOTERO INTEGRAL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429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400003251.00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HALOPERIDOL. TABLETA. 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400003253.00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HALOPERIDOL. SOLUCION INYECTABLE. 5 MG/ ML. AMPOLLETAS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400003258.00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RISPERIDONA. TABLETA. 2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400003262.00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RISPERIDONA. SOLUCION ORAL. 1.0 MG/ML. ENVASE CON 60 ML Y GOTERO DOSIFICADOR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400003302.00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IMIPRAMINA. GRAGEA O TABLETA. 25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400004026.00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BUPRENORFINA. SOLUCION INYECTABLE. 0.30 MG/ ML. AMPOLLETAS O FRASCO AMPULA CON 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C/6</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400004029.00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SULFATO DE MORFINA PENTAHIDRATADA 30 MG ENVASE CON 20 TABS, CADA TABLETA CONTIENE: SULFATO DE MORFINA PENTAHIDRATADO EQUIVALENTE A         30 MG DE SULFATO DE MORFINA ENVASE CON 20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400004054.00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FLUMAZENIL SOLUCION INYECTABLE 0.5 MG/5 ML(0.1 MG/ML) AMPOLLETA CON 5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400004057.00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MIDAZOLAM. SOLUCION INYECTABLE. 15 MG/3 ML. AMPOLLETAS CON 3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400004060.00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MIDAZOLAM. SOLUCION INYECTABLE. 50 MG/10 ML. AMPOLLETAS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439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400004471.01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METILFENIDATO (2)TABLETA DE LIBERACION PROLONGADA27 MG30 TABLETAS DE LIBERACION PROLONGADA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400004484.00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SERTRALINA. CAPSULA O TABLETA. 50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400005351.00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CLORHIDRATO DE METILFENIDATO. COMPRIMIDO. 10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C/30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1134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4030000103.00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LEVETIRACETAM AMPOLLETA 500 MG / 5 ML. SOLUCION INYECTABLE.</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913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4030000210.00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CLARITROMICINA 500 MG. SOL. INY. F.A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1103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4030001201.00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LACTULOSA SOLUCION FRASCO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81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4030001506.00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n-US" w:eastAsia="es-MX"/>
              </w:rPr>
            </w:pPr>
            <w:r w:rsidRPr="001D28CA">
              <w:rPr>
                <w:rFonts w:ascii="Arial" w:hAnsi="Arial" w:cs="Arial"/>
                <w:sz w:val="16"/>
                <w:szCs w:val="16"/>
                <w:lang w:val="en-US" w:eastAsia="es-MX"/>
              </w:rPr>
              <w:t>NITROGLICERINA SOL. INY. 5 MG/ML. AMP.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4030002106.00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SUPLEMENTO ALIMENTICIO A BASE DE PEPTIDOS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683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SUGAMMADEX 200 MG. SOLUCION INYECTABLE. VIAL 2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VIAL</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5030000006.00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IVERMECTINA 6 MG. TABLETAS. ENVASE CON 2.</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449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5030000007.00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 xml:space="preserve">CONCENTRADO DE COMPLEJO DE PROTROMBINA. ENVASE QUE CONTIENE UN FRASCO VIAL CON LIOFILIZADO CON 500 UI, UN FRASCO VIAL CON SOLVENTE (AGUA INYECTABLE) CON 20 ML Y UN SET DE TRANSFERENCIA PARA LA ADMINISTRACION (UNA AGUJA DE DOS EXTREMIDADES Y UN FILTRO). CADA FRASCO AMPULA CON LIOFILIZADO CONTIENE: PROTEINAS TOTALES 260-820 MG FACTOR II DE LA COAGULACION HUMANA 220-760 UI FACTOR VII DE LA COAGULACION HUMANA 180-480 UI </w:t>
            </w:r>
            <w:r w:rsidRPr="001D28CA">
              <w:rPr>
                <w:rFonts w:ascii="Arial" w:hAnsi="Arial" w:cs="Arial"/>
                <w:sz w:val="16"/>
                <w:szCs w:val="16"/>
                <w:lang w:val="es-MX" w:eastAsia="es-MX"/>
              </w:rPr>
              <w:lastRenderedPageBreak/>
              <w:t>FACTOR IX DE LA COAGULACION HUMANA 500 UI FACTOR X DE LA COAGULACION HUMANA 360-600 UI PROTEINA C 140-620 UI PROTEINA S 140-640 UI EL FRASCO AMPULA CON DILUYENTE CONTIENE: AGUA INYECTABLE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5030000061.00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ACETILSALICILICO TAB.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C/28</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1225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5030000070.00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ACIDO VALPROICO 500 MG. SOL. INY. F. A. (CADA ML. CONTIENE 100 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678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5030000075.00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SAL SODICA 50.00MG/CLORURO DE SODIO 12.00 MG/FOSFATO DISODICO 1.000MG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5030000076.00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ALPROSTADIL 500 MCG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5030000301.00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TROPICAMIDA 8MG/CLORHIDRATO DE FENILEFRINA 50MG/VEHICULO CBP 1ML GOTAS OFTALMICAS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 15ML</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5030000457.00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DOMPERIDONA 1MG/ML SUSPENSION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 60ML</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5030000517.00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ADRENALINA (EPINEFRINA) RACEMICA. SOLUCION PARA INHALACION ORAL. DOSIS DE 0.5 ML DE SOLUCION AL 2.5%</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5030000604.00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SEMI ELEMENTAL EN POLVO CON HIERRO P/LACTANTES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5030000651.00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INFANTIL DE INICIO CON HIERRO PARA LACTANTES CON REFLUJO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LATA DE 400G</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76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459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5030000653.00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FORMULA NUTRAMIGEN, POLVO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174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5030000711.00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HIDROXIIPROPILMETILCELULOSA 3MG/CARBOMERO (CARBOPOL) 980 2.2MG, ORBITOL, ACIDO FOSFORICO, PERBORATO DE SODIO TETRAHIDRATADO Y AGUA PURIFICADA, CBP 1 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TUBO 3GR</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5030001012.00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AMFOTERICINA B LIPOSOMAL, 50 MG/15ML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AMPULA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39</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5030001252.00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n-US" w:eastAsia="es-MX"/>
              </w:rPr>
            </w:pPr>
            <w:r w:rsidRPr="001D28CA">
              <w:rPr>
                <w:rFonts w:ascii="Arial" w:hAnsi="Arial" w:cs="Arial"/>
                <w:sz w:val="16"/>
                <w:szCs w:val="16"/>
                <w:lang w:val="en-US" w:eastAsia="es-MX"/>
              </w:rPr>
              <w:t>LABETALOL 5 MG. SUSP. INY. 20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5030001843.00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POLIESTIRENO SULFONATO CALCICO 14.96G / EXCIPIENTE CBP 15.0G POLVO PARA PREPARAR SUSPENSION ORAL MCA. NOVEFAZOL.  CAJA CON 26 SOBRES DE 15G.</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 CON 26 SOBRES</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5030001844.00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PARECOXIB SODICO 42.36 MG EQ. A PARECOXIB BASE 40MG Y EXCIPIENTES C.S.P.</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23</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5030002096.00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TRAMADOL 100MG/ML SOLUCION</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5030002243.00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TOBRAMICINA 0.3%/DEXAMETAZONA 0.1%/CLORUBUTANOL 0.5% UNGÜENTO OFTALMICO MCA. TOBRADEX</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5030002415.00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VERAPAMILO 180MG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CAJA CON 30 TABLETAS</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5030002619.00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ETAMSILATO 250 MG AMPOLLETA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38</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469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5030002622.00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PERMETRINA CREMA 5 G/100 GR ENVASE CON 60 GR.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w:t>
            </w:r>
          </w:p>
        </w:tc>
      </w:tr>
      <w:tr w:rsidR="001D28CA" w:rsidRPr="001D28CA" w:rsidTr="001D28CA">
        <w:trPr>
          <w:trHeight w:val="27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5030002626.00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SUCEDANEO DE LECHE HUMANA DE CRECIMIENTO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LATA DE 400G</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151</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5030003205.00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CEFIXIMA 100MG/5ML, SUSPENSION, ENVASE DE 50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472</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5040160101.00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ACEITE MINERAL 3G/LANOLINA ANHIDRA 3G/100G UNGÜENTO</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TUBO 3.5GR</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16</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473</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100002231.00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CLORURO DE METILTIONINO, CLORURO DE (AZUL DE METILENO). SOLUCIÓN INYECTABLE. 100 MG/10 ML. AMPOLLETA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474</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100004321.01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PALIVIZUMAB 100 MG SOLUCIÓN INYECTABLE CADA FRASCO ÁMPULA CON LIOFILIZADO O SOLUCIÓN CONTIENE:  ENVASE CON UN FRASCO ÁMPULA CON 1.0 ML (100 MG/1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475</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100004512.03</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ADALIMUMAB SOLUCION INYECTABLE CADA JERINGA PRELLENADA EN AUTOINYECTOR CON 0.4 ML CONTIENE: ADALIMUMAB 40 MG. ENVASE CON GERINGA PRELLENADA EN AUTOINYECTOR</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476</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100004516.00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TOCILIZUMAB SOLUCIÓN INYECTABLE CADA FRASCO ÁMPULA CONTIENE: TOCILIZUMAB 200 MG. ENVASE CON FRASCO ÁMPULA CON 10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lastRenderedPageBreak/>
              <w:t>477</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100005943.00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IBUPROFENO SUSPENCION ORAL, CADA 100 ML CONTIENEN: IBUPROFENO  2 G. ENVASE CON 120 ML Y MEDIDA DOSIFICADORA.</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478</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100006012.04</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MISOPROSTOL TABLETA CADA TABLETA CONTIENE: MISOPROSTOL 200 µG ENVASE CON 12 TABLETAS</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C/12</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479</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100006051.00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ALPROSTADIL 500 µG. ENVASE CON 5 AMPOLLETAS CON 1 ML CADA UNA (500 µG/ML).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C/5</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480</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100006083.01</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CITRATO DE CAFEÍNA SOLUCIÓN INYECTABLE-SOLUCIÓN ORAL CADA MILILITRO CONTIENE: CITRATO DE CAFEÍNA 20 MG EQUIVALENTE A 10 MG DE CAFEÍNA; ENVASE CON 10 FRASCOS ÁMPULA CON 1 ML (10 MG DE CAFEÍNA/1 ML).</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C/10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r w:rsidR="001D28CA" w:rsidRPr="001D28CA" w:rsidTr="001D28CA">
        <w:trPr>
          <w:trHeight w:val="240"/>
          <w:jc w:val="center"/>
        </w:trPr>
        <w:tc>
          <w:tcPr>
            <w:tcW w:w="1187" w:type="dxa"/>
            <w:tcBorders>
              <w:top w:val="nil"/>
              <w:left w:val="single" w:sz="4" w:space="0" w:color="auto"/>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481</w:t>
            </w:r>
          </w:p>
        </w:tc>
        <w:tc>
          <w:tcPr>
            <w:tcW w:w="1253"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4030001410.00</w:t>
            </w:r>
          </w:p>
        </w:tc>
        <w:tc>
          <w:tcPr>
            <w:tcW w:w="521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MELATONINA 3 MG. TAB.</w:t>
            </w:r>
          </w:p>
        </w:tc>
        <w:tc>
          <w:tcPr>
            <w:tcW w:w="1197"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C/40</w:t>
            </w:r>
          </w:p>
        </w:tc>
        <w:tc>
          <w:tcPr>
            <w:tcW w:w="1190" w:type="dxa"/>
            <w:tcBorders>
              <w:top w:val="nil"/>
              <w:left w:val="nil"/>
              <w:bottom w:val="single" w:sz="4" w:space="0" w:color="auto"/>
              <w:right w:val="single" w:sz="4" w:space="0" w:color="auto"/>
            </w:tcBorders>
            <w:shd w:val="clear" w:color="auto" w:fill="auto"/>
            <w:vAlign w:val="bottom"/>
            <w:hideMark/>
          </w:tcPr>
          <w:p w:rsidR="001D28CA" w:rsidRPr="001D28CA" w:rsidRDefault="001D28CA" w:rsidP="001D28CA">
            <w:pPr>
              <w:jc w:val="center"/>
              <w:rPr>
                <w:rFonts w:ascii="Arial" w:hAnsi="Arial" w:cs="Arial"/>
                <w:sz w:val="16"/>
                <w:szCs w:val="16"/>
                <w:lang w:val="es-MX" w:eastAsia="es-MX"/>
              </w:rPr>
            </w:pPr>
            <w:r w:rsidRPr="001D28CA">
              <w:rPr>
                <w:rFonts w:ascii="Arial" w:hAnsi="Arial" w:cs="Arial"/>
                <w:sz w:val="16"/>
                <w:szCs w:val="16"/>
                <w:lang w:val="es-MX" w:eastAsia="es-MX"/>
              </w:rPr>
              <w:t>10</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C007A0" w:rsidRDefault="00C007A0"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531559" w:rsidRDefault="00531559" w:rsidP="006E0108">
      <w:pPr>
        <w:pStyle w:val="Default"/>
        <w:jc w:val="center"/>
        <w:rPr>
          <w:rFonts w:asciiTheme="minorHAnsi" w:hAnsiTheme="minorHAnsi" w:cstheme="minorHAnsi"/>
          <w:b/>
          <w:bCs/>
          <w:sz w:val="22"/>
          <w:szCs w:val="22"/>
        </w:rPr>
      </w:pPr>
    </w:p>
    <w:p w:rsidR="00B438FD" w:rsidRDefault="00B438FD" w:rsidP="00B438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1B</w:t>
      </w:r>
    </w:p>
    <w:p w:rsidR="00B438FD" w:rsidRDefault="00B438FD" w:rsidP="00B438FD">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p w:rsidR="00B438FD" w:rsidRDefault="00B438FD" w:rsidP="00521191">
      <w:pPr>
        <w:pStyle w:val="Default"/>
        <w:jc w:val="center"/>
        <w:rPr>
          <w:rFonts w:asciiTheme="minorHAnsi" w:hAnsiTheme="minorHAnsi" w:cstheme="minorHAnsi"/>
          <w:b/>
          <w:bCs/>
          <w:sz w:val="22"/>
          <w:szCs w:val="22"/>
        </w:rPr>
      </w:pPr>
    </w:p>
    <w:tbl>
      <w:tblPr>
        <w:tblW w:w="10632" w:type="dxa"/>
        <w:tblInd w:w="-10" w:type="dxa"/>
        <w:tblCellMar>
          <w:left w:w="70" w:type="dxa"/>
          <w:right w:w="70" w:type="dxa"/>
        </w:tblCellMar>
        <w:tblLook w:val="04A0" w:firstRow="1" w:lastRow="0" w:firstColumn="1" w:lastColumn="0" w:noHBand="0" w:noVBand="1"/>
      </w:tblPr>
      <w:tblGrid>
        <w:gridCol w:w="567"/>
        <w:gridCol w:w="1134"/>
        <w:gridCol w:w="6618"/>
        <w:gridCol w:w="850"/>
        <w:gridCol w:w="612"/>
        <w:gridCol w:w="851"/>
      </w:tblGrid>
      <w:tr w:rsidR="00521191" w:rsidRPr="00521191" w:rsidTr="00521191">
        <w:trPr>
          <w:trHeight w:val="1161"/>
        </w:trPr>
        <w:tc>
          <w:tcPr>
            <w:tcW w:w="567"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RENGLÓN</w:t>
            </w:r>
          </w:p>
        </w:tc>
        <w:tc>
          <w:tcPr>
            <w:tcW w:w="1134"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CLAVE</w:t>
            </w:r>
          </w:p>
        </w:tc>
        <w:tc>
          <w:tcPr>
            <w:tcW w:w="6618"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DESCRIPCIÓN</w:t>
            </w:r>
          </w:p>
        </w:tc>
        <w:tc>
          <w:tcPr>
            <w:tcW w:w="85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UNIDAD DE MEDIDA</w:t>
            </w:r>
          </w:p>
        </w:tc>
        <w:tc>
          <w:tcPr>
            <w:tcW w:w="612"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PRESENTACIÓN</w:t>
            </w:r>
          </w:p>
        </w:tc>
        <w:tc>
          <w:tcPr>
            <w:tcW w:w="851"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521191" w:rsidRPr="00521191" w:rsidRDefault="00521191" w:rsidP="00521191">
            <w:pPr>
              <w:jc w:val="center"/>
              <w:rPr>
                <w:rFonts w:ascii="Calibri" w:hAnsi="Calibri" w:cs="Arial"/>
                <w:b/>
                <w:bCs/>
                <w:color w:val="000000"/>
                <w:sz w:val="16"/>
                <w:szCs w:val="16"/>
                <w:lang w:val="es-MX" w:eastAsia="es-MX"/>
              </w:rPr>
            </w:pPr>
            <w:r w:rsidRPr="00521191">
              <w:rPr>
                <w:rFonts w:ascii="Calibri" w:hAnsi="Calibri" w:cs="Arial"/>
                <w:b/>
                <w:bCs/>
                <w:color w:val="000000"/>
                <w:sz w:val="16"/>
                <w:szCs w:val="16"/>
                <w:lang w:val="es-MX" w:eastAsia="es-MX"/>
              </w:rPr>
              <w:t>CANTIDAD</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600040109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ABATELENGUAS. DE MADERA, DESECHABLES. LARGO 142 MM. ANCHO 18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600340103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AGUA OXIGENADA EN CONCENTRACION DEL 2.5-3.5%  480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600400543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835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600403711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HIPODERMICA CON PABELLON LUER LOCK HEMBRA DE PLASTICO DESECHABLE LONGITUD 32MM. CALIBRE 20G.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1403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600403745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HIPODERMICA CON PABELLON LUER LOCK HEMBRA DE PLASTICO DESECHABLE LONGITUD 32MM. CALIBRE 21G.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600403760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HIPODERMICA CON PABELLON LUER LOCK HEMBRA DE PLASTICO DESECHABLE LONGITUD 16MM. CALIBRE 25G.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600403786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HIPODERMICA CON PABELLON LUER LOCK HEMBRA DE PLASTICO DESECHABLE LONGITUD 32MM. CALIBRE 22G.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600407613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PARA BIOPSIA, DESECHABLE, TIPO: TRUCUT. LONG. 9.65 CM. CAL. 14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600580153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ALGODON EN LAMINAS ENROLLADO O PLISADO 300 GR.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JABON NEUTRO, ADICIONADO CON GLICERINA PASTILLA DE 100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697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600660773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ALCOHOL DESNATURALIZADO   20 LTS.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600660872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952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600660880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C/6</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600661003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ESTERILIZANTE Y DESINFECTANTE DE SUPEROXIDACION CON PH NEUTRO, NO CORROSIVA. SOLUCION AL 100%. ENVASE CON 1 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600661011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600661024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IODOPOVIDONA, ESPUMA, CADA 100 ML. CONTIENEN: IODOPOVIDONA 8 G. EQUIVALENTE  A 0.8 G. DE YODO.   120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7282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600661052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CON GLUCONATO DE CLORHEXIDINA AL 2% P/V EN ALCOHOL ISOPROPILICO AL 70% CON TINTA NARANJA. CONTIENE:  3 ML ESTERIL Y DESECHABLE. ENVASE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3524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600661060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CON GLUCONATO DE CLORHEXIDINA AL 2% P/V EN ALCOHOL ISOPROPILICO AL 70% CON TINTA NARANJA. CONTIENE:  26 ML ESTERIL Y DESECHABLE. ENVASE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2042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600820054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APLICADORES SIN ALGODON DE MADERA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C/750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600820104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APLICADORES CON ALGODON DE MADERA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600880017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APOSITOS TRANSPARENTE, MICROPOROSO, AUTOADHERIBLES, ESTERILE Y DESECHABLE. MEDIDAS: 7.0 A 8.5 X 5. 08 A 6.0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22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600880025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APOSITOS TRANSPARENTE, MICROPOROSO, AUTOADHERIBLE, ESTERILE Y DESECHABLE, MEDIDAS, 10.0 A 10.16. X 12.0 A 14.0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600880504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APOSITOS CON PETROLATO. MEDIDAS: 10 X 10 CM. ENVASE INDIVIDUAL.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600880652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HIDROCOLOIDE PARA EL TRATAMIENTO DE HERIDAS EXTRADELGADO, AUTOADHERIBLE, ESTERIL, TAMAÑO DE 10.0 CM, 0.6 CM X 10.0 CM 0.6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600880694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ABSORBENTE A BASE DE ALGINATO DE CALCIO Y SODIO DE ORIGEN NATURAL. ESTERIL. TAMAÑO DE 10.0 CM ± 2.0 CM X 20.0 CM ± 2.0 CM.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600880710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DE NYLON TRENZADO Y SELLADO AL CALOR QUE CONTIENE UN TEJIDO DE CARBON ACTIVADO IMPREGNADO DE PLATA, DE 10.5 X 10.5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600880744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HIDROGEL CON ALANTOINA AL 0.6% Y COLAGENO PARA HUMECTACION Y REGENERACION DE TEJIDO. ENVASE CON 90 GR.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600880777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APOSITOS CON 80% A 90% DE COLAGENO Y 10 A 20% DE ALGINATO. MEDIDA DE 10 A 10.2 CM X 11 A 11.25 CM.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600880827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CON BARRERA ANTIMICROBIANA. ESTERIL Y DESECHABLE. 10 CM X 10 CM A 20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600880843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600880884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601100067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BALON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601250228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8060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601250244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7357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601250483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1009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601250491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872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601250533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BOLSA DE PROPILENO, DESECHABLE, FLEXIBLE, TRANSPARENTE, PARA ASPIRACION Y RECOLECCION DE FLUIDOS CORPORALES, CON TAPA DE POLIESTIRENO ENSAMBLADA EN UNA SOLA PIEZA CON </w:t>
            </w:r>
            <w:r w:rsidRPr="00521191">
              <w:rPr>
                <w:rFonts w:ascii="Calibri" w:hAnsi="Calibri" w:cs="Arial"/>
                <w:color w:val="000000"/>
                <w:sz w:val="16"/>
                <w:szCs w:val="16"/>
                <w:lang w:val="es-MX" w:eastAsia="es-MX"/>
              </w:rPr>
              <w:lastRenderedPageBreak/>
              <w:t>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662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601250582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840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601251879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RECOLECCION DE ORINA, RECTANGULAR ELABORADA A BASE DE CLORURO DE POLIVINILO CON GRADUACIONES CADA 100ML. Y LECTURA CADA 200ML. SISTEMA CERRADO CAPACIDAD: 2000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3958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601251895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601251929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601252505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USO GENERAL, DE POLIETILENO. MEDIDA: 30 X 20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601252653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601252679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601252711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601252760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601252836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601252844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601252877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MEDICO. PARA ESTERILIZAR, CON GAS O VAPOR. CON O SIN TRATAMIENTO ANTIBACTERIANO. CON REACTIVO QUIMICO IMPRESO Y SISTEMA DE APERTURA . MEDIDAS 18.0 X 33.O X 6.0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601253776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BOLSAS PARA ILEOSTOMIA O COLOSTOMIA. TAMAÑO INFANTIL. AUTOADHERIBLE, DE PLASTICO GRADO MEDICO, SUAVE, TRANSPARENTE, A PRUEBA DE OLOR, DRENABLE, EN FORMA DE BOTELLA DE 23 X 13 CM ABIERTA EN SU PARTE MAS ANGOSTA, CON CUELLO ANCHO 5 A 6 CM Y 3 A 5 CM DE LARGO, CON PINZA DE SEGURIDAD O MECANISMO DE CIERRE, CON PROTECTOR DE PIEL INTEGRADO A BASE DE CARBOXIMETILCELULOSA SODICA, CON ADHESIVO, CON GUIA RECORTABLE QUE PERMITA ABRIR ORIFICIO PARA EL ESTOMA A DIFERENTES MEDIDAS QUE VAN DE 6 A 60 MM, LA CARA INTERNA DEBERA TENER UN PROTECTOR QUE EVITE LA IRRITACION DE LA PIEL. ENVASE CON 10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601253917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BOLSA PARA ILEOSTOMIA O COLOSTOMIA. TAMAÑO NEONATAL. AUTOADHERIBLE, DE PLASTICO, GRADO MEDICO, SUAVE TRANSPARENTE A PRUEBA DE OLOR, DRENABLE EN FORMA DE BOTELLA </w:t>
            </w:r>
            <w:r w:rsidRPr="00521191">
              <w:rPr>
                <w:rFonts w:ascii="Calibri" w:hAnsi="Calibri" w:cs="Arial"/>
                <w:color w:val="000000"/>
                <w:sz w:val="16"/>
                <w:szCs w:val="16"/>
                <w:lang w:val="es-MX" w:eastAsia="es-MX"/>
              </w:rPr>
              <w:lastRenderedPageBreak/>
              <w:t>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760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601300015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133748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601300023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CUBREZAPATOS CON ELASTICO A LA ALTURA DEL TALON, DE TELA NO TEJIDA DE POLIPROPILENO, DE MAS DE TRES CAPAS, IMPERMEABLE A LA PENETRACION DE LIQUIDOS Y FLUIDOS, ANTIESTATICA Y PLANTILLA REFORZADA. DESECHABLE. PAR.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1826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601320054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BRAZALETES PARA IDENTIFICACION. DE PLASTICO. ADULTO. ENVASE CON 100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601320203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BRAZALETES PARA IDENTIFICACION. DE PLASTICO. INFANTIL. ENVASE CON 100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601640014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PERMANENCIA PROLONGADA. DE ELASTOMERO DE SILICON, CON GLOBO DE AUTORRETENCION DE 5 ML CON VALVULA PARA JERINGA. ESTERIL Y DESECHABLE. TIPO: FOLEY DE DOS VIAS. CALIBRE  8 FR.   </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601650815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CATETERISMO VENOSO CENTRAL, DE UN LUMEN, DE ELASTOMERO DE SILICON, RADIOPACO, CON AGUJA INTRODUCTORA PERCUTANEA. ESTERIL Y DESECHABLE. NEONATAL CALIBRE 2.0 A 3.0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601650849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601650864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DRENAJE TORACICO, CON INTRODUCTOR Y MARCA RADIOPACA. ESTERIL Y DESECHABLE. CALIBRE 12.0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601650872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DRENAJE TORACICO, CON INTRODUCTOR Y MARCA RADIOPACA. ESTERIL Y DESECHABLE. CALIBRE 14.0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601660103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17-24 MM. CALIBRE 24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601660228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GRADUADOS CON MARCA RADIOPACA, ESTERIL Y DESECHABLE CALIBRE 12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601660236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 CON MARCA RADIOPACA, ESTERIL Y DESECHABLE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601660244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  CON MARCA RADIOPACA ESTERIL Y DESECHABLE, CALIBRE 16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601660251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  CON MARCA RADIOPACA, ESTERIL Y DESECHABLE CALIBRE 18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601660269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  CON MARCA RADIOPACA, ESTERIL Y DESECHABLE CALIBRE 20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601660277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CLORURO DE POLIVINILO TRANSPARENTE, GRADUADO, CON MARCA RADIOPACA, ESTERIL Y DESECHABLE CALIBRE 22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601660301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PARA TRAQUEOSTOMIA, PEDIATRICA, DE CLORURO DEPOLIVINILO, SIN GLOBO, RADIOPACA, CON CONECTOR INCLUIDO CON ENTRADA DE 15 MM, SIN ENDOCANULA, CON OBTURADOR Y CINTA DE FIJACION. ESTERIL Y DESECHABLE. DIAMETRO INTERNO. 3.0 MM ± 0.15 MM DIAMETRO EXTERNO. 5.0 MM ± 0.5 MM LONGITUDE. 37  MM ± 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601661001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DRENAJE DE BLAKE 19 FR.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w:t>
            </w:r>
          </w:p>
        </w:tc>
      </w:tr>
      <w:tr w:rsidR="00521191" w:rsidRPr="00521191" w:rsidTr="00521191">
        <w:trPr>
          <w:trHeight w:val="300"/>
        </w:trPr>
        <w:tc>
          <w:tcPr>
            <w:tcW w:w="567" w:type="dxa"/>
            <w:tcBorders>
              <w:top w:val="nil"/>
              <w:left w:val="single" w:sz="8" w:space="0" w:color="auto"/>
              <w:bottom w:val="nil"/>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70</w:t>
            </w:r>
          </w:p>
        </w:tc>
        <w:tc>
          <w:tcPr>
            <w:tcW w:w="1134" w:type="dxa"/>
            <w:tcBorders>
              <w:top w:val="nil"/>
              <w:left w:val="nil"/>
              <w:bottom w:val="nil"/>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601661911</w:t>
            </w:r>
          </w:p>
        </w:tc>
        <w:tc>
          <w:tcPr>
            <w:tcW w:w="6618" w:type="dxa"/>
            <w:tcBorders>
              <w:top w:val="nil"/>
              <w:left w:val="nil"/>
              <w:bottom w:val="nil"/>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CATETERISMO VENOSO CENTRAL, CALIBRE 5 FR Y 13CM DE LONGITUD, DE POLIURETANO O SILICON, RADIOPACO,ESTERIL Y DESECHABLE, CON DOS LUMENES INTERNOSCALIBRES 18 G Y 20 G, CON PUNTA FLEXIBLE, CON AGUJACALIBRE 20 G, CON CATETER INTRODUCTOR CALIBRE 20 G,SOBRE UNA AGUJA CALIBRE 22 G, CON GUIA DE ALAMBREDE 0.53 MM DE DIAMETRO Y 45 CM DE LONGITUD Y PUNTA EN "J" CON UN DILATADOR VENOSO, UNA JERINGA DE 5 CC DOS CAPSULAS DE INYECCION LUER LOCK. PIEZA.</w:t>
            </w:r>
          </w:p>
        </w:tc>
        <w:tc>
          <w:tcPr>
            <w:tcW w:w="850" w:type="dxa"/>
            <w:tcBorders>
              <w:top w:val="nil"/>
              <w:left w:val="nil"/>
              <w:bottom w:val="nil"/>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nil"/>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601663016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PARA TRAQUEOSTOMIA NEONATAL, DE CLORURO DE POLIVINILO, SIN GLOBO, RADIOPACA, CON CONECTOR INCLUIDO CON ENTRADA DE 15 MM, SIN ENDOCANULA, CON OBTURADOR Y CINTA DE FIJACION, ESTERIL Y DESECHABLE. DIAMETRO INTERNO 3.5 MM +/-0.15 MM DIAMETRO EXTERNO 5.8 MM +/- 0.5 MM LONGITUD 34 MM +/- 5 MM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72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601663057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601663347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601663354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601670458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0 LONGITUD 50MM.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601670466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2 LONGITUD 70MM.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601670482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4 LONGITUD 90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601670680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6 LONGITUD 110MM.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601670920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PARA TRAQUEOSTOMIA, PEDIATRICA, DE CLORURO DE POLIVINILO, SIN GLOBO, RADIOPACA, CON CONECTOR INCLUIDO CON ENTRADA DE 15 MM, SIN ENDOCANULA, CON OBTURADOR Y CINTA DE FIJACION. ESTERIL Y DESECHABLE. DIAMETRO  INTERNO: 4.0 MM ± 0.15 MM DIAMETRO EXTERNO: 6.1 MM ± 0.5 MM LONGITUD: 41 MM ± 5 MM.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601673304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TAMANO 0 X 40 MM LACTANTE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601673312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1 LONGITUD 60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601673320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3 LONGITUD 80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601673346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CANULA OROFARINGEA DE PLASTICO TRANSPARENTE MODELO: GUEDEL/BERMAN TAMAÑO 5 LONGITUD 100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601673387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EMBOLECTOMIA, ESTERIL Y DESECHABLE MODELO FOGARTY, LONGITUD 80 CM. CALIBRE 3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601673726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DRENAJE TORACICO, CON MARCA RADIOPACA, LONGITUD 45 CM, CALIBRE 28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601674419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EMBOLECTOMIA, ESTERIL Y DESECHABLE, MODELO FOGARTY, LONGITUD 80 CM CALIBRE 5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601675010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SUMINISTRO DE OXIGENO CON TUBO DE CONEXION Y CANULA NASAL, DE PLASTICO. CON DIAMETRO INTERNO DE 2 MM. LONGITUD 180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601676638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VASOS UMBILICALES. RADIOPACO DE CLORURO DE POLIVINILO O POLIURETANO. ESTERIL Y DESECHABLE LONGITUD DE 35 A 38 CM. CALIBRE 3.5 FR., CON ACOTACIONES A 5,10 Y 15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601676646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VASOS UMBILICALES. RADIOOPACO DE CLORURO DE POLIVINILO O POLIURETANO, ESTERIL Y DESCHABLE LONGITUD DE 35 A 38 CM. CALIBRE 5.0 FR., CON ACOTACIONES A 5,10 Y 15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601676653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601676661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w:t>
            </w:r>
            <w:r w:rsidRPr="00521191">
              <w:rPr>
                <w:rFonts w:ascii="Calibri" w:hAnsi="Calibri" w:cs="Arial"/>
                <w:color w:val="000000"/>
                <w:sz w:val="16"/>
                <w:szCs w:val="16"/>
                <w:lang w:val="es-MX" w:eastAsia="es-MX"/>
              </w:rPr>
              <w:lastRenderedPageBreak/>
              <w:t>CONTENIDA EN FUNDA DE PLASTICO CON DISPENSADOR, DILATADOR VASCULAR Y SISTEMA PARA EVITAR EXTRAVASACION DE SANGRE,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601677974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NEUMOTORAX CON VALVULA DE HEIMLICH CON AGUJA 18 G CALIBRE 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601678089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81107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601678121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601678147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601678238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ELASTOMERO DE SILICON TRANSPARENTE, GRADUADO,  CON MARCA RADIOPACA,  ESTERIL Y DESECHABLE,  CALIBRE 10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601680085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ASPIRAR SECRECIONES. DE PLASTICO,  ESTERIL Y DESECHABLE, CON VALVULA DE CONTROL. TAMAÑO INFANTIL, LONGITUD 55 CM. CALIBRE 10 FR. DIAMETRO EXTERNO 3.3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2614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601681356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601681752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601682214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601682446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601682495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601682511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601682529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601682537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601683311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 CON GLOBO DE AUTORRETENCION DE 3 ML. CON VALVULA PARA JERINGA. ESTERIL Y DESECHABLE. TIPO: FOLEY  DE DOS VIAS. CALIBRE. 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601684277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GASTROINTESTINAL DESECHABLE Y CON  MARCA OPACA A LOS RAYOS X . TIPO: LEVIN CALIBRE 12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108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601684418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GASTROINTESTINAL DESECHABLE Y CON MARCA OPACA A LOS RAYOS X. TIPO: LEVIN CALIBRE 18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601685340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ELASTOMERO DE SILICON TRANSPARENTE, GRADUADOS, CON MARCA RADIOPACA, ESTERIL Y DESECHABLE CAL.14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601685399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ELASTOMERO DE SILICON TRANSPARENTE, GRADUADO,  CON MARCA RADIOPACA, ESTERILY DESECHABLE CALIBRE  20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601685407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SIN GLOBO, DE ELASTOMERO DE SILICON TRANSPARENTE, GRADUADO,  CON MARCA RADIOPACA, ESTERIL Y  DESECHABLE CALIBRE 22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601686595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10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46-52MM. CALIBRE 14G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12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46-52MM. CALIBRE 16G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601686637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601686645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28-34 MM. CALIBRE 18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16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1759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601686660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28-34 MM. CALIBRE 20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601686686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VENOCLISIS. DE POLITETRAFLUORETILENO O POLIURETANO, RADIOPACO. CON AGUJA. LONGITUD 23-27 MM. CALIBRE 22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601688310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LATEX, PUNTA REDONDA. TIPO: NELATON. LONGITUD 40 CM. CALIBRE 22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601689243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10196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601689482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CON GLOBO DE AUTORRETENCION DE 3 ML. CON VALVULA PARA JERINGA. ESTERIL Y DESECHABLE. TIPO: FOLEY DE DOS VIAS. CAL. 10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601689623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ESTERIL Y DESECHABLE, CON GLOBO DE AUTORRETENCION DE 5 ML. CON VALVULA PARA JERINGA TIPO: FOLEY (DE DOS VIAS)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601689631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ESTERIL Y DESECHABLE, CON GLOBO DE AUTORRETENCION DE 5 ML. CON VALVULA PARA JERINGA TIPO:. FOLEY (DE DOS VIAS) CALIBRE 16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3929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601689649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 ESTERIL, Y DESECHABLE, CON GLOBO DE AUTORRETENCION DE 5 ML. CON VALVULA PARA JERINGA ,TIPO; FOLEY (DE DOS VIAS). CALIBRE 18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601689664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DRENAJE URINARIO, DE LATEX,  ESTERIL Y DESECHABLE, CON GLOBO DE AUTORRETENCION DE 5 ML. CON VALVULA PARA JERINGA, TIPO: FOLEY ( DE DOS VIAS). CALIBRE 22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601689896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GASTROINTESTINAL DESECHABLE Y CON MARCA OPACA A LOS RAYOS X.  TIPO: LEVIN CALIBRE 14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601689904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GASTROINTESTINAL DESECHABLE Y CON MARCA OPACA A LOS RAYOS X . TIPO: LEVIN, CALIBRE 16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601890304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CEPILLO PARA USO QUIRURGICO, DE PLASTICO DE FORMA RECTANGULAR, CON DOS AGARRADERAS LATERALES SIMETRICAS Y CERDAS DE NYLON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10249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601960057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CERA PARA HUESOS, (PASTA DE BECK) ESTERIL SOBRE DE 2.5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602030108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CINTA METRICA AHULADA GRADUADA EN CENTIMETROS Y MILIMETROS LONGITUD: 1.50 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602030165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CINTA UMBILICAL DE ALGODON TEJIDO PLANO (TRENZADO DE 21 HILOS) ESTERILES LONGITUD 41 CM. ANCHO 4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602030207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CINTA TESTIGO, PARA ESTERILIZACION EN VAPOR A PRESION, TAMANO. 18 MM X 50 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ROLLO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135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602030298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CINTA TESTIGO PARA ESTERILIZACION CON GAS DE OXIDO DE ETILENO, TAMANO: 18MM X 50M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ROLLO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602030397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CINTA  MICROPOROSA, DE TELA NO TEJIDA UNIDIRECCIONAL, DE COLOR BLANCO, CON RECUBRIMIENTOS ADHESIVOS EN UNA DE SUS CARAS. LONGITUD: 10 M. ANCHO 2.50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602070014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CIRCUITOS CORRUGADOS NEONATALES DESECHABLES CON CAMARA AUTORELLENABLE COMO CONSUMIBLE DE LA 531.941.0980 VENTILADOR VOLUMETRICO NEONATAL-PEDIATRICO-ADULTO.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602070015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CIRCUITOS DE VENTILACION DESECHABLES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602150972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MARCADOR QUIRURGICO ESTERIL TINTA DE VIOLETA DE GENCIANA PARA MARCAJE EN PIEL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602310104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COMPRESA PARA VIENTRE DE ALGODON, CON TRAMA OPACA A LOS RAYOS X, LONGITUD:70 CM ANCHO 45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C/6</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6849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602310641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777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602310666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1598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602330011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CONECTOR DE UNA VIA DE PLASTICO Y DESECHABLE MODELO: SIMS, DELGADO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741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602330037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CONECTOR DE DOS VIAS EN (Y) DE PLASTICO,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776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602330052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CONECTOR DE UNA VIA DE PLASTICO Y DESECHABLE MODELO SIMS, GRUESO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739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602330235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CONECTOR DE TITANIO LUER LOCK. PARA AJUSTAR LA PUNTA DEL CATETER A LA LINEA DE TRANSFERENCIA. TIPO TENCKHOFF</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603080029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DISPOSITIVOS INTRAUTERINOS,  T DE COBRE, 380 A. ANTICONCEPTIVO ESTERIL CON 380 MM, DE COBRE, PLASTICO GRADO MEDICO 77% Y SULFATO DE BARIO USP 23%,  CON FILAMENTO LARGO DE 30 CM. CON TUBO INSERTOR, TOPE Y EMBOLO INSERTOR..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2967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603080177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CONDON DE HULE LATEX</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603080193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DISPOSITIVO INTRAUTERINOT DE COBRE, PARA NULIPARAS, ANTICONCEPTIVO ESTERIL, CON 380 MM2  DE COBRE, CON FILAMENTO LARGO DE 20 CM, CON TUBO INSERTOR Y APLICADOR MONTABLE.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603140054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603300054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ELECTRODO DE BROCHE PARA MONITOREO CONTINUO, DESECHABLE, CON ADHESIVO HIPOALERGENICO NO ABRASIVO, PASTA CONDUCTIVA.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16659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603370164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ENGRAPADORA PARA PIEL CON EXTRACTOR DE GRAPAS.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603370180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ENGRAPADORA LINEAL RECARGABLE. CARTUCHO CON GRAPAS.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603370181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CARTUCHO DE GRAPAS CONSUMIBLE DE LA CLAVE 060.337.0180 ENGRAPADORA LINEAL RECARGABLE.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603370230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ENGRAPADORA CIRCULAR PARA ANASTOMOSIS TERMINOTERMINAL.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603450305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603450503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3386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603452152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EQUIPO PARA BLOQUEO MIXTO (EPIDURAL-SUBDURAL) BASICO, ESTERIL, DESECHABLE. CONTIENE: A) AGUJA TIPO TOUHY CALIBRE 16 O 17 G, LONGITUD DE 75 A 91 MM, CON ADAPTADOR LUER </w:t>
            </w:r>
            <w:r w:rsidRPr="00521191">
              <w:rPr>
                <w:rFonts w:ascii="Calibri" w:hAnsi="Calibri" w:cs="Arial"/>
                <w:color w:val="000000"/>
                <w:sz w:val="16"/>
                <w:szCs w:val="16"/>
                <w:lang w:val="es-MX" w:eastAsia="es-MX"/>
              </w:rPr>
              <w:lastRenderedPageBreak/>
              <w:t>LOCK HEMBRA Y MANDRIL, PLASTICO CON BOTON INDICADOR DE ORIENTACION DEL BISEL, CON O SIN ORIFICIO EN LA PARTE CURVA DEL BISEL. B) CATETER EPIDURAL CON ADAPTADOR GUIA, ESTERIL, DESECHABLE,CALIBRE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2499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603452467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DRENAJE VENTRICULAR EXTERNO, INCLUYE: CATETER VENTRICULAR DE ELASTOMERO DE SILICON RADIOPACO, LONGITUD DE 20 A 40 CM. UN ESTILETE DE ACERO INOXIDABLE PARA COLOCACION DEL CATETER VENTRICULAR. UN TUBO DE PLASTICO CON DOS PINZAS PARA AJUSTE DE GOTEO Y CON SITIO DE INYECCION. UNA BOLSA DE RECOLECCION, DE VINIL DE 500 A 700 ML GRADUADA Y CON ASA PARA COLGAR. ESTERIL Y DESECHABLE. EQUIPO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nil"/>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160</w:t>
            </w:r>
          </w:p>
        </w:tc>
        <w:tc>
          <w:tcPr>
            <w:tcW w:w="1134" w:type="dxa"/>
            <w:tcBorders>
              <w:top w:val="nil"/>
              <w:left w:val="nil"/>
              <w:bottom w:val="nil"/>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603453119</w:t>
            </w:r>
          </w:p>
        </w:tc>
        <w:tc>
          <w:tcPr>
            <w:tcW w:w="6618" w:type="dxa"/>
            <w:tcBorders>
              <w:top w:val="nil"/>
              <w:left w:val="nil"/>
              <w:bottom w:val="nil"/>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850" w:type="dxa"/>
            <w:tcBorders>
              <w:top w:val="nil"/>
              <w:left w:val="nil"/>
              <w:bottom w:val="nil"/>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nil"/>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603600032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ESPEJO VAGINAL DESECHABLE, MEDIANO, VALVA SUPERIOR DE 10.7 CM. VALVA INFERIOR DE 12.0 CM. ORIFICIO CENTRAL DE 3.4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1226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603871001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BULBO DE SUCCION DE 100 CC PARA DRENAJE BLAKE 19 FR.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604090035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TRANSDUCTOR DE PRESION, CON ACCESORIOS COMPLETOS. DESECHABLES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604360057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604360107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4887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604360552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GASA SECA CORTADA, DE ALGODON CON MARCA RADIOPACA. LARGO:  ANCHO: 10 CM  10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604390039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61431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604390054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26106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GUANTES PARA CIRUGIA. DE LATEX NATURAL, ESTERILES Y DESECHABLES. TALLA 6 1/2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56457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604560318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GUANTES PARA CIRUGIA. DE LATEX NATURAL, ESTERILES Y DESECHABLES TALLA 7</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34869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604560334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GUANTES PARA CIRUGIA. DE LATEX NATURAL, ESTERILES Y DESECHABLES TALLA 7 1/2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31765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604560359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GUANTES PARA CIRUGIA. DE LATEX NATURAL, ESTERILES Y DESECHABLES TALLA 8</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PAR</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3651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604560383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 PARA EXPLORACION AMBIDIESTRO ESTERILES, DE LATEX, DESECHABLES TAMANO: CHICO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604560391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 PARA EXPLORACION AMBIDIESTRO, ESTERILES, DE LATEX, DESECHABLES TAMANO: MEDIANO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3598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604560409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GUANTE PARA EXPLORACION AMBIDIESTRO, ESTERILES DE LATEX, DESECHABLES TAMANO: GRANDE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3360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604610147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GUATA  DE TELA NO TEJIDA DE ALGODON O FIBRAS DERIVADAS DE LA CELULOSA Y RESINAS. LONGITUD 5 M. ANCHO 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C/24</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177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604610154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GUATA  DE TELA NO TEJIDA DE ALGODON O FIBRAS DERIVADAS DE LA CELULOSA Y RESINAS. LONITUD 5 M. ANCHO 10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C/24</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604700112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ESPONJA HEMOSTATICA DE GELATINA O COLAGENO 50 A 100 X 70 A 125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604700146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SATIN HEMOSTATICO ABSORBIBLE.SOBRE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604830091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10,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12,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604830125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11,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604830133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20,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604830141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15,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604830158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21,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N0. 22, DE ACERO INOXIDABLE ESTERIL Y DESECHABLE,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604830174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HOJA PARA BISTURI DE ACERO INOXIDABLE ESTERIL Y DESECHABLE, NUMERO 23,  EMPAQUE INDIVIDUAL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605062736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INJERTO DE EPIDERMIS HUMANA, CULTIVADO IN VITRO, CONGELADO. ESTERIL. TAMAÑO: 56 CM2.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605063809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MATRIZ DE GELATINA DE COLAGENO (DERIVADO BOVINO), UN COMPONENTE DE TROMBINA HUMANA 500 UI/ML, UN DILUYENTE Y ACCESORIOS PARA SU RECONSTITUCION. PRESENTACION DE 5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605270579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605320084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VENOCLISIS SIN AGUJA, ESTERIL Y DESECHABLE.  MICROGOTERO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559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605320167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VENOCLISIS SIN AGUJA, ESTERIL Y DESECHABLE.  NORMOGOTERO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19219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605320175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 PARA TRANSFUSION, CON FILTRO, SIN AGUJA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1396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605430115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JALEA LUBRICANTE ASEPTICA   135 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605430180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LIQUIDO ADHESIVO ESTERIL MASTISOL VIAL DE 3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605430181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REMOVEDOR DE ADHESIVO DETACHOL VIAL DE  3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605500222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PLASTICO.SIN AGUJA, CON PIVOTE TIPO LUER LOCK ESTERILES Y DESECHABLES CAPACIDAD 3 ML. DIVISIONES DE 0.5 Y SUBDIVISIONES DE 0.1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1414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605500438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 SIN AGUJA, CON PIVOTE TIPO LUER LOCK ESTERILES Y DESECHABLES CAPACIDAD 5 ML. DIVISIONES DE 1.0 Y SUBDIVISIONES DE 0.2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1284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605500446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 SIN AGUJA, CON PIVOTE TIPO LUER LOCK ESTERILES Y DESECHABLES CAPACIDAD 10 ML. DIVISIONES DE 1.0 Y SUBDIVISIONES DE 0.2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1666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605500453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 SIN AGUJA, CON PIVOTE TIPO LUER LOCK ESTERILES Y DESECHABLES CAPACIDAD 20 ML. DIVISIONES DE 5.0 Y SUBDIVISIONES DE 1.0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1999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605502186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63622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605502590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605502640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204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605502657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605502699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605980036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LLAVE DE TRES VIAS, CON TUBO DE EXTENSION DE PLASTICO RIGIDO O EQUIVALENTE, CON TUBO DE EXTENSION DE CLORURO DE POLIVINILO DE 80 CM DE LONGITUD</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606150085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MANGUERA CORRUGADA 22MM DE DIAMETRO X 30.5MTS DE LARGO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606210400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PEDIATRICA FACIAL CON COJINETE #0.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606210401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PEDIATRICA FACIAL CON COJINETE #1.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606210482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MASCARILLAS DESECHABLE PARA ADMINISTRACION DE OXIGENO CON TUBO DE CONEXION DE 180 CM. Y ADAPTADOR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606210524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CUBREBOCAS DE DOS CAPAS DE TELA NO TEJIDA, RESISTENTE A FLUIDOS, ANTIESTATICO, HIPOALERGENICO, CON BANDAS O AJUSTE ELASTICO A LA CABEZA.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150000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606210664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PROTECTOR RESPIRATORIO CON EFICIENCIA DE FILTRACION MICROBIOLOGICA DEL 95% O MAYOR, PROTECCION RESPIRATORIACONTRA PARTICULAS MENORES A 0.1 µ. RESISTENTE A FLUIDOS,ANTIESTATICO, HIPOALERGENICO; AJUSTE NASAL MOLDEABLE QUESE ADAPTA A LA CARA IMPIDIENDO EL PASO DEL AIRE. CON BANDAS O AJUSTE ELASTICO ENTORCHADO A LA CABEZA.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606810034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PAÑAL DE FORMA ANATOMICA DESECHABLE PARA NIÑO, MEDIDA: CHICO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20574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606810059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PAÑAL DE FORMA ANATOMICA DESECHABLE PARA NIÑO, MEDIDA: GRANDE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801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606810067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PAÑAL PREDOBLADO, DESECHABLE PARA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607010378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PERILLA PARA ASPIRACION DE SECRECIONES DE HULE NO. 4</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1437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607110145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7759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607400001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ANTIFAZ PROTECTOR DE TEJIDO AMOLDABLE E HIDROGEL ADHESIVO. TAMAÑO CHICO Y MEDIANO. ENVASE CON 50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607710068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11599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608200374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608200382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608200390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608307187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PARA NUTRICION ENTERAL CON ESTILETE PUNTA DE TUNGSTENO Y GUIA DE ALAMBRE  CON ADAPTADOR. LONGITUD 114 CM. CALIBRE 12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608330015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PARA IRRIGACION TRANSURETRAL DE GLICINA, EN ENVASE CON ENTRADA QUE SE ADAPTE AL EQUIPO PARA IRRIGACION TRANSURETRAL, 3000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225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608410197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POLIPROPILENO, CON AGUJA. 3/8 DE CIRCULO, REVERSO CORTANTE (19-20  MM),LONGITUD DE LA HEBRA 45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608410205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POLIPROPILENO ,CON AGUJA. 3/8 DE  CIRCULO, REVERSO CORTANTE (24-26 MM), LONGITUD DE LA HEBRA 45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608410221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MONOFILEMENTO DE POLIPROPILENO, CON AGUJA . 3/8 DE CIRCULO, REVERSO CORTANTE (24-26 MM), LONGITUD DE LA HEBRA 45 CM, CALIBRE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608410262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POLIPROPILENO, CON AGUJA .1/2 CIRCULO DOBLE ARMADO AHUSADA (15-17 MM),  LONGITUD DE LA HEBRA  90 CM. CALIBRE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608410288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POLIPROPILENO, CON AGUJA. 1/2 CIRCULO DOBLE ARMADO AHUSADA ( 15-17 MM). LONGITUD DE LA HEBRA  90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608410296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POLIPROPILENO, CON AGUJA 1/2 CIRCULO, DOBLE ARMADO AHUSADA (25-26 MM) LONGITUD DE LA HEBRA 90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608410445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 MONOFILAMENTO DE NYLON, CON AGUJA DE 3/8 DE CIRCULO, REVERSO CORTANTE (12-13 MM), LONGITUD DE LA HEBRA  45 CM,  CALIBRE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608410460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ABSORBIBLES MONOFILAMENTO DE NYLON, CON AGUJA DE 3/8 DE CIRCULO, REVERSO CORTANTE (12-13 MM) LONGITUD DE LA HEBRA 45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608410478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NO ABSORBIBLES MONOFILAMENTO DE NYLON, CON AGUJA DE 3/8 DE CIRCULO, CORTANTE (19-26 MM), LONGITUD DE LA HEBRA 45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608410551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(35-37 MM), CALIBRE DE LA HEBRA 68 A 75  CM, CALIBRE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608410569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(35-37 MM), LONGITUD DE LA HEBRA 68 A 75  CM, CALIBRE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608410601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CON AGUJA DE 1/2 CIRCULO AHUSADA (20-25 MM) LONGITUD   DE LA HEBRA 75 CM, CALIBRE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608410619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CON AGUJA DE 1/2 CIRCULO AHUSADA (25-26 MM),  LONGITUD DE LA HEBRA 75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608410627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CON AGUJA DE 1/2 CIRCULO AHUSADA (25-26 MM), LONGITUD DE LA HEBRA 75 CM, CALIBRE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239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608410718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SIN AGUJA. LONGITUD DE LA HEBRA 75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608410734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SIN AGUJA. LONGITUD DE LA HEBRA 75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608410742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SIN AGUJA, LONGITUD DE LA HEBRA 75 CM. CALIBRE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608410767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SIN AGUJA, LONGITUD DE LA HEBRA 75 CM, CALIBRE 1/0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608410775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SIN AGUJA. LONGITUD DE LA HEBRA 75 CM, CALIBRE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608410825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TRENZADA CON AGUJA. 1/2 CIRCULO AHUSADA (15-20 MM),LONGITUD DE LA HEBRA 67-75 CM, CALIBRE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608410833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TRENZADA CON AGUJA. 1/2 CIRCULO AHUSADA (25-26 MM), LONGITUD DE LA HEBRA 67-70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608410858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TRENZADA CON AGUJA. 1/2 CIRCULO AHUSADA (25-26 MM), LONGITUD DE LA HEBRA 67-70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TRENZADA CON AGUJA. 1/2 CIRCULO AHUSADA (25-26 MM),LONGITUD DE LA HEBRA 67-70 CM, CALIBRE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608410882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TRENZADA CON AGUJA .1/2 CIRCULO AHUSADA (35-37 MM),LONGITUD DE LA HEBRA 67-70 CM, CALIBRE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608410890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GLICOLICO.TRENZADA CON AGUJA. 1/2 CIRCULO AHUSADA (35-37 MM), LONGITUD DE LA HEBRA  67-70 CM, CALIBRE 1/0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608410924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TRENZADO, CON AGUJA 3/8 DE CIRCULO, REVERSO CORTANTE (19-19.5 MM). LONGITUD DE LA HEBRA 67 CM. CALIBRE DE LA SUTURA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608410973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POLIMERO DE ACIDO GLICOLICO, TRENZADO, CON AGUJA DE 3/8 DE CIRCULO, REVERSO CORTANTE (24 MM), LONGITUD DE LA HEBRA 67 CM. CALIBRE DE LA SUTURA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608411161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SINTETICA ABSORBIBLE, MONOFILAMENTO DE POLIDOXANONA CON AGUJA 3/8 CIRCULO, PUNTA AHUSADA DOBLE ARMADO (11-13MM), LONGITUD DE LA HEBRA 70 A 75CM,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253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608411914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SEDA NEGRA TRENZADA CON AGUJA.  DE 1/2 CIRCULO AHUSADA (20-25 MM), LONGITUD DE LA HEBRA 75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608412565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(19-20 MM).LONGITUD DE LA HEBRA  DE 68 CM, CALIBRE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608412623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(35-37 MM), CALIBRE DE LA HEBRA  68 A 75 CM. CALIBRE 1/0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608414462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(25-27 MM), LONGITUD DE LA HEBRA 68 A 75 CM, CALIBRE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608414470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DE 1/2 CIRCULO AHUSADA (25-27 MM),LONGITUD DE LA HEBRA 68 A 75 CM,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608690152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TELA ADHESIVA,  DE ACETATO CON ADHESIVO EN UNA DE SUS CARAS. LONGITUD 10 M. , ANCHO 2.50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608940052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TOALLA PARA GINECO-OBSTETRICIA. RECTANGULARES, CONSTITUIDAS POR CUATRO CAPAS DE MATERIAL ABSORBENTE.  DESECHABLES.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609040100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ALGODON TORUNDAS.   500 GR.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568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609080114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P/CANALIZACION DE LATEX NATURAL, OPACO A LOS RAYOS X LONG. 45 CM. DIAM. 12.70 MM DE (1/2")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609080627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609322649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VALVULA PARA DERIVACION DE LIQUIDO CEFALORRAQUIDEO DE DIAFRAGMA, PRESION MEDIA DE 60 A 80 MM. DE H20. CATETER CEFALICO O VENTRICULAR DE 13 CM.  MINIMO DE LONGITUD, CATETER PERITONEAL DE 90 CM.  MINIMO DE LONGITUD. TAMAÑO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609530092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ELASTICA  ADHESIVA, DE ALGODON Y FIBRA SINTETICA, CON ADHESIVO EN UNA DE SUS CARAS LONGITUD 2.7 M.  ANCHO: 10.0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609530456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ENYESADA, DE GASA DE ALGODON, RECUBIERTAS DE UNA CAPA UNIFORME DE YESO GRADO MEDICO. LONGITUD 2.75 M. ANCHO 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609530555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ENYESADA, DE GASA DE ALGODON, RECUBIERTAS DE UNA CAPA UNIFORME DE YESO GRADO MEDICO. LONGITUD 2.75 M., ANCHO 10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609532825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ELASTICA DE TEJIDO PLANO DE ALGODON CON FIBRAS SINTETICAS LONG. 5 M. ANCHO 30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4944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609532858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ELASTICA DE TEJIDO PLANO: DE ALGODON CON FIBRAS SINTETICAS. LONGITUD 5 M..ANCHO 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609532866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ELASTICA DE TEJIDO PLANO: DE ALGODON CON FIBRAS SINTETICAS. LONGITUD 5 M. ANCHO 10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609533278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4041250302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BALON PARA HIPERINFLACION NEONATAL DE 500 ML. CON VALVULA DE AJUSTABLE PARA EL CONTROL DEL SISTEMA DE PRESION.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1027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4041320300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 PARA PRESION ARTERIAL NO INVASIVA NEONATAL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4041320311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 CELESTE FOLIADO, TRIO/MADRE (1)/INFANTE (2)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C/300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4041320312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 ROSA FOLIADO, TRIO/MADRE (1)/INFANTE (2)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C/300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4041680001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TORACICO NO. 20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4041680502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VENOSO DOBLE LUMEN 4 FR. X 13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4042070400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KIT DE CIRCUITO DE ANESTESIA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EQUIPO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4043300003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ELECTRODO NEONATAL DESECHABLE CON CABLE CONECTOR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2950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4046210201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PARA ANESTESIA, DE HULE TRANSPARENTE, CONDUCTIVO CON CONECTOR Y COJIN INFLABLE TAM. 3</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280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4046210203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PARA ANESTESIA, DE HULE TRANSPARENTE, CONDUCTIVO CON CONECTOR Y COJIN INFLABLE TAM. 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4046210500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CON RESERVORIO, TAM.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810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4046210601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DESECHABLE PEDIATRICA NO. 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640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4046210651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DESECHABLE ADULTO NO. 4</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226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4049080304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PREFORMADOS DE POLIURETANO C/GLOBO DE ELASTOMERO DE ALTO VOLUMEN Y BAJA RESISTENCIA CAL. 5.0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4049080305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PREFORMADOS DE POLIURETANO C/GLOBO DE ELASTOMERO DE ALTO VOLUMEN Y BAJA RESISTENCIA CAL. 5.5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4049080313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PARA CANALIZACION DE LATEX CAL. 1/4</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4049500008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PINZA UMBILICAL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6572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4049500028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TAPETE  ANTISEPTICO DESCONTAMINANTE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289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4049500029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PLACAS DESECHABLE PARA ELECTROCAUTERIO NEONATAL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4049500050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LAPIZ PARA ELECTROCAUTERIO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2666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4049500304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3055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4049500326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PLACA PARA ELECTROCAUTERIO DESECHABLE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573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5040100300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CASQUILLO ROJO FUNCIÓN DUAL, PARA CONECTOR MACHO Y HEMBRA DE POLIETILENO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5040400185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C/25</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5040400186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C/25</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5040400221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5040400452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AISLADA PARA BLOQUEO NERVIOSO BISEL 30 GDO. DE 22G X 50MM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5040400453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AISLADA PARA BLOQUEO NERVIOSO BISEL 30GDO DE 24G X 25MM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299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5040401202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METALICA SEMIRIGIDA DE INYECCION DE 3.6 FR PUNTA FACETADA DE 22 G X 350 MM DE LARGO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5040661050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ANTISEPTICA CON GLUCONATO DE CLORHEXIDINA .5% Y ALCOHOL ISOPROPILICO 70% APLICADOR .67 ML CAJA CON 60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C/60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5040661061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CON GLUCONATO DE CLORHEXIDINA AL 2% P/V EN ALCOHOL ISOPROPILICO AL 70% CON TINTA NARANJA. CONTIENE:  3 ML ESTERIL Y DESECHABLE.   APLICADOR FREPP CON 1 O 1.5ML S/TINTE LINEA VASCULAR APLICADOR SEPP CON 0.67ML S/TINTE LINEA VASCULAR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689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5040661062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CON GLUCONATO DE CLORHEXIDINA AL 2% P/V EN ALCOHOL ISOPROPILICO AL 70% CON TINTA NARANJA. CONTIENE:  3 ML ESTERIL Y DESECHABLE. ENVASE  APLICADOR FREPP CON 1.5ML S/TINTE LINEA VASCULAR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529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5040880011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APOSITOS TRANSPARENTES, MICROPOROSOS, AUTOADHERIBLES, ESTERILES Y DESECHABLE. MEDIDAS: 7.0 A 8.5X 5.08 A 6.0 CM. INTRAVENOSO IV</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C/50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5041180102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BIBERON DE PLASTICO DE 240 ML. (8 ONZAS)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5041250534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BOLSA DE PAPEL GRADO ALIMENTACION EN BLANCO 6.5X3X15 CM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 CON 15000</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5041320001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BRAZALETE PARA BAUMANOMETRO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307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5041570005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LATA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5041680044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TORACICO NO. 16</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5041680046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TORACICO CALIBRE 18</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5041680072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ENDOTRAQUEAL C/GLOBO CAL. 3.0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185</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5041680073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ENDOTRAQUEAL C/GLOBO CAL. 3.5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5041680074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ENDOTRAQUEAL C/GLOBO CALIBRE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5041680075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ENDOTRAQUEAL CON GLOBO CAL. 4.5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5041680515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ESTOMACAL MODELO LEVIN CAL. 10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156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MIC KEY BOTON DE RECAMBIO DE BAJO PERFIL 14 F.R. 1.5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BOTON DE RECAMBIO DE BAJO PERFIL 16 F.R. 1.5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BOTON DE RECAMBIO DE BAJO PERFIL 18 F.R. 1.2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5041680524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BOTON DE RECAMBIO DE BAJO PERFIL 18 F.R. 1.5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319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5041680527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BOTON DE RECAMBIO DE BAJO PERFIL 20 F.R. 1.5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5041680528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BOTON DE RECAMBIO DE BAJO PERFIL 20 F.R. 1.7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5041820036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PASTA TEN 20 PARA ESTUDIOS DE POTENCIALES EVOCADOS (ERC)</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FRASCO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5042000611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FILTRO EXHALATORIO NEONATAL DESECHABLE PARA VENTILADOR 840 CON VASO COLECTOR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5042331001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PUNTILLAS NASALES PEDIATRICAS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5042331004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CIRCUITO CON DIAFRAGMA PARA VENTILADOR DE ALTA FRECUENCIA OSCILATORIA. TAMAÑO NEONATAL. CONSUMIBLE DE LA CLAVE 531.941.1012 VENTILADOR DE ALTA FRECUENCIA OSCILATORIA PEDIATRICO-NEONATAL CON MODO CONVENCIONAL.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5042331005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PUNTILLAS NASALES NEONATALES. ENVASE.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5042331017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5043451003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HUMIDIFICADOR DESECHABLE PRELLENADO DE AGUA ESTERIL 340 ML CON ADAPTADOR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1053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5043451005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HUMIDIFICADOR DESECHABLE PRELLENADO DE AGUA ESTERIL 650 ML. CON ADAPTADOR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1173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5043451006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NASAL PARA CPAP DE BURBUJA MEDIANA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5043451007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5043451008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NASAL INTERFASE PARA EL CPAP DE BURBUJA DE 70 CM EVACUA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5045270002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CON RESERVORIO, TAM. PEDIATRICO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1751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5045270006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NASOGASTICA PEDIATRICA DE SILICON CON TRES ABERTURAS DE LA PUNTA PROXIMAL A LA PUNTA DISTAL DE 1CM ENTRE UNA RANURA Y OTRA CALIBRE 9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5045270007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NASOGASTICA PEDIATRICA DE SILICON CON TRES ABERTURAS DE LA PUNTA PROXIMAL A LA PUNTA DISTAL DE 1CM ENTRE UNA RANURA Y OTRA CALIBRE 12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5045430005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GEL P/TRANSMISION DE ULTRASONIDO, GALON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5046210518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VIA AREA, CONECTOR DE 15MM, LINEA DE INFLAMACION, BALON, VALVULA Y MANGUITO INFLABLE MAT PVC GRADO MEDICO CALIBRE 2.5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337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5046210519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VIA AREA, CONECTOR DE 15MM, LINEA DE INFLAMACION, BALON, VALVULA Y MANGUITO INFLABLE MAT PVC GRADO MEDICO CALIBRE 4</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VIA AREA, CONECTOR DE 15MM, LINEA DE INFLACION, BALON, VALVULA Y MANGUITO INFLABLE MAT. PVC GRADO MEDICO CALIBRE 3</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339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5046210524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VIA AREA, CONECTOR DE 15MM, LINEA DE INFLACION, BALON, VALVULA Y MANGUITO INFLABLE MAT. PVC GRADO MEDICO CALIBRE 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5046210525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VÍA AÉREA, CONECTOR DE 15 MM, LINEA DE INFLAMACIÓN, BALÓN, VALVULA Y MANGUITO INFLABLE MAT. PVC GRADO MEDICO.CALIBRE 1.5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5046210526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MASCARILLA LARINGEA TUBO DE VÍA AÉREA, CONECTOR DE 15 MM, LINEA DE INFLAMACIÓN, BALÓN, VALVULA Y MANGUITO INFLABLE MAT. PVC GRADO MEDICO.CALIBRE 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5047830503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RESERVORIO DE SILICON CAP. 100ML CON SONDA DE DRENAJE TIPO JACKSON - PRATT 4 X 10ML CON PERILLA MCA REDAX</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5048410040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PINZA LIGASURE CON CUCHILA LONGITUD DE EJE 20 CM Y 10 MM DE DIAMETRO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5048410413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CATGUT CROMICO CON AGUJA 1/2 CIRCULO 40MM, LARGO DE LA HEBRA 90 CM CALIBRE 2</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5048410717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PERFIL PLANO PARA ALIMENTACION POR GASTROSTOMIA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5048410722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SUTURA HILO DE POLESTER 0.50 X 50 CM CON AGUJA EN CADA EXTREMP TIPO ROMA Y CILINDRICA CERVIX-SET</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5048410723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SONDA DE PERFIL PLANO PARA ALMENTACIÓN POR GASTROSTOMIA 22FR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5048423010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HIDROGEL ANTIMICROBIANO DE AMPLIO ESPECTRO TRANSPARENTE A BASE DE AGUA Y NANOPARTICULAS DE PLATA METALICA CON TETRA OXIDO DE PLATA AL 0.0032%, 28.35 G. TUBO 1 OZ</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349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5048590519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ENVASE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30000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5049080100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CONECTOR DE OXIGENO DE PLASTICO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818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5049080198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PREFORMADO DE POLIURETANO CON GLOBO DE ELASTOMERO DE ALTO VOLUMEN Y BAJA RESISTENCIA CAL 4.5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5049080199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PREFORMADO DE POLIURETANO CON GLOBO DE ELASTOMERO DE ALTO VOLUMEN Y BAJA RESISTENCIA CAL 4.0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5049080201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TUBOS DE VENTILACION MOD. SHEPPARD CAL.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5049080628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DE VENTILACION EN "T" 1.14 X12MM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5049080629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TRAMPA DE ASPIRACION DE MUCOSA 10 FR CAP 20 ML 3.33 MM</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5049322790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VALVULA DE DERIVACION VENTRICULO PERITONEAL PRESION MEDIA TIPO BASE PLANA CONTORNEADA TAMAÑO NEONATAL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5049322797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5049500047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TIRANERVIOS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C/12</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359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5049500162</w:t>
            </w:r>
          </w:p>
        </w:tc>
        <w:tc>
          <w:tcPr>
            <w:tcW w:w="6618" w:type="dxa"/>
            <w:tcBorders>
              <w:top w:val="nil"/>
              <w:left w:val="nil"/>
              <w:bottom w:val="single" w:sz="8" w:space="0" w:color="auto"/>
              <w:right w:val="single" w:sz="8" w:space="0" w:color="auto"/>
            </w:tcBorders>
            <w:shd w:val="clear" w:color="auto" w:fill="auto"/>
            <w:vAlign w:val="center"/>
            <w:hideMark/>
          </w:tcPr>
          <w:p w:rsidR="00521191" w:rsidRPr="001D28CA" w:rsidRDefault="00521191" w:rsidP="00521191">
            <w:pPr>
              <w:rPr>
                <w:rFonts w:ascii="Calibri" w:hAnsi="Calibri" w:cs="Arial"/>
                <w:color w:val="000000"/>
                <w:sz w:val="16"/>
                <w:szCs w:val="16"/>
                <w:lang w:val="en-US" w:eastAsia="es-MX"/>
              </w:rPr>
            </w:pPr>
            <w:r w:rsidRPr="001D28CA">
              <w:rPr>
                <w:rFonts w:ascii="Calibri" w:hAnsi="Calibri" w:cs="Arial"/>
                <w:color w:val="000000"/>
                <w:sz w:val="16"/>
                <w:szCs w:val="16"/>
                <w:lang w:val="en-US" w:eastAsia="es-MX"/>
              </w:rPr>
              <w:t>EXTENSION 150 CM. OPACO P/PER FT</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1314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5049500188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SOLUCION PARA LIMPIAR AUTOCLAVE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5049500347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5049500349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"SISTEMA DE SUCCION, CERRADO, PARA PACIENTE, CON TUBO ENDOTRAQUEAL CONECTADO A VENTILADOR, 6 FR, CONTIENE: UN TUBO DE SUCCION DE CLORURO DE POLIVINILO, CON MARCA DE PROFUNDIDAD DE 2 CM, EMPEZANDO DESDE LOS 10 CM, HASTA 42 CM Y UNA MARCA TOPE. </w:t>
            </w:r>
            <w:r w:rsidRPr="00521191">
              <w:rPr>
                <w:rFonts w:ascii="Calibri" w:hAnsi="Calibri" w:cs="Arial"/>
                <w:color w:val="000000"/>
                <w:sz w:val="16"/>
                <w:szCs w:val="16"/>
                <w:lang w:val="es-MX" w:eastAsia="es-MX"/>
              </w:rPr>
              <w:lastRenderedPageBreak/>
              <w:t>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210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5049500350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250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5049500353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PARA CATETERISMO VENOSO CENTRAL, DE UN LUMEN, DE ELASTOMERO DE SILICON, RADIOPACO, CON AGUJA INTRODUCTORA PERCUTANEA. ESTERIL Y DESECHABLE. NEONATAL CALIBRE 1.9 FR.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5049500355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5049500356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PLACAS DESECHABLE PARA ELECTROCAUTERIO INFANTIL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421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5049500357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AGUJA DESECHABLE HIPODERMICA CALIBRE 18 O 18 G X 25 MM. CAJA CON 100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PIEZAS</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1200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5049500402</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PASTA STOMASIVE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5049500403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POLVO STOMASIVE CON 28.34 GR.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BOTE</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5049500433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ADHESIVO TISULAR DERIVADO DEL ENBUCRILATO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5049500530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AMBU PEDIATRICO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5049500531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AMBU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5049500538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ASEPTO JERINGA DE 90 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5049500550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AMBU NEONATAL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5049500551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AEROCHAMBER C/MASCARILLA PEDIATRICO O ADULTO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5049500565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CAMPOS DESECHABLES ESTERIL DE 90 X 90 CON ADHESIVO</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5049501005</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SET DE EXTENSION DE  DOS VIAS CON SELLO VENOSO. SET DE EXTENSION TRANSPARENTE,  CALIBRE PEQUEÑO BIFURCADO CON 2 SITIOS DE INYECCION INTELIGENTE , LIBRE DE AGUJA, CON 2 PINZAS DESLIZABLES NO REMOVIBLES, CONEXION MACHO DE 5 PULGADAS (12.7 CM) Y 0.4 CC DE PURGADO. CAJA CON 100 PIEZAS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CAJA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C/100</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5049501100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APLICADOR DE CLIPS QUIRURGICOS</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379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5049504021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NEBULIZADOR DE LARGO VOLUMEN 500ML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119</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380</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5049506021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SISTEMA OBTURADOR GYNECARE TVT (MALLA PROTECTOR SIN TENSION PARA LA INCONTINENCIA)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16</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381</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5049800603</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 xml:space="preserve">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Y </w:t>
            </w:r>
            <w:r w:rsidRPr="00521191">
              <w:rPr>
                <w:rFonts w:ascii="Calibri" w:hAnsi="Calibri" w:cs="Arial"/>
                <w:color w:val="000000"/>
                <w:sz w:val="16"/>
                <w:szCs w:val="16"/>
                <w:lang w:val="es-MX" w:eastAsia="es-MX"/>
              </w:rPr>
              <w:lastRenderedPageBreak/>
              <w:t>TAPA DE POLIPROPILENO COLOR BLANCO, RESISTENTE A LA ESTERILIZACION Y ROSCA UNIVERSAL INTERNA</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lastRenderedPageBreak/>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4500</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382</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5049800604</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TAPA DE POLIPROPILRNO COLOR BLANCO CON ROSCA UNIVERSAL INTERNA PARA FRASCO DE VIDRIO CON DIAMETRO DE 5.5 CM EN LA BOCA DEL FRASCO RESISTENTE A LA ESTERILIZACION</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1751</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383</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5049800701</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GUIADORES FLEXIBLES PARA ENTUBAR</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384</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5049800707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REFORZADO CON ESPIRAL DE ALMBRE CON GLOBO CALIBRE 5.5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385</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5049800708</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REFORZADO CON ESPIRAL DE ALAMBRE CON GLOBO CALIBRE 4</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386</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5049800709</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REFORZADO CON ESPIRAL DE ALAMBRE CON GLOBO CALIBRE 4.5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387</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5049800710</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TUBO ENDOTRAQUEAL REFORZADO CON ESPIRAL DE ALAMBRE CON GLOBO CALIBRE 5</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388</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5049961007</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2</w:t>
            </w:r>
          </w:p>
        </w:tc>
      </w:tr>
      <w:tr w:rsidR="00521191" w:rsidRPr="00521191" w:rsidTr="00521191">
        <w:trPr>
          <w:trHeight w:val="30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21191" w:rsidRPr="00521191" w:rsidRDefault="00521191" w:rsidP="00521191">
            <w:pPr>
              <w:jc w:val="cente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389</w:t>
            </w:r>
          </w:p>
        </w:tc>
        <w:tc>
          <w:tcPr>
            <w:tcW w:w="1134"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5318620066</w:t>
            </w:r>
          </w:p>
        </w:tc>
        <w:tc>
          <w:tcPr>
            <w:tcW w:w="6618" w:type="dxa"/>
            <w:tcBorders>
              <w:top w:val="nil"/>
              <w:left w:val="nil"/>
              <w:bottom w:val="single" w:sz="8" w:space="0" w:color="auto"/>
              <w:right w:val="single" w:sz="8" w:space="0" w:color="auto"/>
            </w:tcBorders>
            <w:shd w:val="clear" w:color="auto" w:fill="auto"/>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TERMOMETRO DIGITAL</w:t>
            </w:r>
          </w:p>
        </w:tc>
        <w:tc>
          <w:tcPr>
            <w:tcW w:w="850"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PIEZA</w:t>
            </w:r>
          </w:p>
        </w:tc>
        <w:tc>
          <w:tcPr>
            <w:tcW w:w="612"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C/1</w:t>
            </w:r>
          </w:p>
        </w:tc>
        <w:tc>
          <w:tcPr>
            <w:tcW w:w="851" w:type="dxa"/>
            <w:tcBorders>
              <w:top w:val="nil"/>
              <w:left w:val="nil"/>
              <w:bottom w:val="single" w:sz="8" w:space="0" w:color="auto"/>
              <w:right w:val="single" w:sz="8" w:space="0" w:color="auto"/>
            </w:tcBorders>
            <w:shd w:val="clear" w:color="auto" w:fill="auto"/>
            <w:noWrap/>
            <w:vAlign w:val="center"/>
            <w:hideMark/>
          </w:tcPr>
          <w:p w:rsidR="00521191" w:rsidRPr="00521191" w:rsidRDefault="00521191" w:rsidP="00521191">
            <w:pPr>
              <w:jc w:val="right"/>
              <w:rPr>
                <w:rFonts w:ascii="Calibri" w:hAnsi="Calibri" w:cs="Arial"/>
                <w:color w:val="000000"/>
                <w:sz w:val="16"/>
                <w:szCs w:val="16"/>
                <w:lang w:val="es-MX" w:eastAsia="es-MX"/>
              </w:rPr>
            </w:pPr>
            <w:r w:rsidRPr="00521191">
              <w:rPr>
                <w:rFonts w:ascii="Calibri" w:hAnsi="Calibri" w:cs="Arial"/>
                <w:color w:val="000000"/>
                <w:sz w:val="16"/>
                <w:szCs w:val="16"/>
                <w:lang w:val="es-MX" w:eastAsia="es-MX"/>
              </w:rPr>
              <w:t>44</w:t>
            </w:r>
          </w:p>
        </w:tc>
      </w:tr>
    </w:tbl>
    <w:p w:rsidR="00576F25" w:rsidRDefault="00576F25"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1D28CA" w:rsidRDefault="001D28CA" w:rsidP="006E0108">
      <w:pPr>
        <w:pStyle w:val="Default"/>
        <w:jc w:val="center"/>
        <w:rPr>
          <w:rFonts w:asciiTheme="minorHAnsi" w:hAnsiTheme="minorHAnsi" w:cstheme="minorHAnsi"/>
          <w:b/>
          <w:bCs/>
          <w:sz w:val="22"/>
          <w:szCs w:val="22"/>
        </w:rPr>
      </w:pPr>
    </w:p>
    <w:p w:rsidR="001D28CA" w:rsidRDefault="001D28CA"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B438FD" w:rsidRDefault="00B438FD"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438FD" w:rsidRDefault="00B438FD" w:rsidP="00E1428C">
      <w:pPr>
        <w:ind w:left="426"/>
        <w:jc w:val="center"/>
        <w:rPr>
          <w:rFonts w:ascii="Calibri" w:hAnsi="Calibri"/>
          <w:b/>
        </w:rPr>
      </w:pPr>
    </w:p>
    <w:p w:rsidR="00B438FD" w:rsidRDefault="00B438FD" w:rsidP="00E1428C">
      <w:pPr>
        <w:ind w:left="426"/>
        <w:jc w:val="center"/>
        <w:rPr>
          <w:rFonts w:ascii="Calibri" w:hAnsi="Calibri"/>
          <w:b/>
        </w:rPr>
      </w:pPr>
    </w:p>
    <w:p w:rsidR="00B438FD" w:rsidRDefault="00B438FD"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C326C6">
              <w:rPr>
                <w:rFonts w:ascii="Calibri" w:hAnsi="Calibri"/>
                <w:b/>
                <w:bCs/>
                <w:color w:val="548DD4"/>
              </w:rPr>
              <w:t>LP-919044992-N55-2020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B438FD" w:rsidRDefault="00B438FD" w:rsidP="00BA09CD">
      <w:pPr>
        <w:ind w:left="851"/>
        <w:jc w:val="both"/>
        <w:rPr>
          <w:rFonts w:ascii="Calibri" w:hAnsi="Calibri"/>
        </w:rPr>
      </w:pPr>
    </w:p>
    <w:p w:rsidR="00B438FD" w:rsidRDefault="00B438FD" w:rsidP="00BA09CD">
      <w:pPr>
        <w:ind w:left="851"/>
        <w:jc w:val="both"/>
        <w:rPr>
          <w:rFonts w:ascii="Calibri" w:hAnsi="Calibri"/>
        </w:rPr>
      </w:pPr>
    </w:p>
    <w:p w:rsidR="00B438FD" w:rsidRPr="00C40ADF" w:rsidRDefault="00B438FD"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C326C6">
              <w:rPr>
                <w:rFonts w:asciiTheme="minorHAnsi" w:hAnsiTheme="minorHAnsi" w:cs="Arial"/>
                <w:bCs/>
                <w:u w:val="single"/>
              </w:rPr>
              <w:t>LP-919044992-N55-2020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B438FD" w:rsidRDefault="00B438FD"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B438FD" w:rsidRDefault="00B438FD"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1D28CA" w:rsidRDefault="001D28CA" w:rsidP="002F5444">
      <w:pPr>
        <w:tabs>
          <w:tab w:val="left" w:pos="1985"/>
          <w:tab w:val="left" w:pos="6096"/>
          <w:tab w:val="left" w:pos="8647"/>
        </w:tabs>
        <w:ind w:left="567"/>
        <w:jc w:val="center"/>
        <w:rPr>
          <w:rFonts w:ascii="Calibri" w:hAnsi="Calibri"/>
          <w:b/>
          <w:i/>
          <w:sz w:val="22"/>
        </w:rPr>
      </w:pPr>
    </w:p>
    <w:p w:rsidR="00B438FD" w:rsidRDefault="00B438FD"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w:t>
      </w:r>
      <w:r w:rsidR="00B21EA8">
        <w:rPr>
          <w:rFonts w:ascii="Calibri" w:hAnsi="Calibri"/>
          <w:sz w:val="18"/>
        </w:rPr>
        <w:t>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C326C6">
        <w:rPr>
          <w:rFonts w:ascii="Calibri" w:hAnsi="Calibri" w:cs="Calibri"/>
          <w:b/>
          <w:bCs/>
          <w:sz w:val="20"/>
          <w:szCs w:val="20"/>
        </w:rPr>
        <w:t>LP-919044992-N55-2020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EB6E06">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B438FD" w:rsidRDefault="00B438FD"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B21EA8">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B21EA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B21EA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B438FD" w:rsidRDefault="00B438FD" w:rsidP="002F5444">
      <w:pPr>
        <w:jc w:val="both"/>
        <w:rPr>
          <w:rFonts w:ascii="Calibri" w:hAnsi="Calibri" w:cs="Arial"/>
          <w:b/>
          <w:i/>
          <w:sz w:val="18"/>
        </w:rPr>
      </w:pP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C326C6">
        <w:rPr>
          <w:rFonts w:asciiTheme="minorHAnsi" w:hAnsiTheme="minorHAnsi" w:cstheme="minorHAnsi"/>
          <w:b/>
          <w:u w:val="single"/>
        </w:rPr>
        <w:t>LP-919044992-N55-2020</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555096" w:rsidRDefault="00555096" w:rsidP="002F5444">
      <w:pPr>
        <w:autoSpaceDE w:val="0"/>
        <w:autoSpaceDN w:val="0"/>
        <w:adjustRightInd w:val="0"/>
        <w:rPr>
          <w:rFonts w:ascii="Arial" w:hAnsi="Arial" w:cs="Arial"/>
          <w:sz w:val="18"/>
          <w:szCs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555096" w:rsidRDefault="00555096" w:rsidP="00555096">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555096" w:rsidRDefault="00555096" w:rsidP="00555096">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555096" w:rsidRDefault="00555096" w:rsidP="00555096">
      <w:pPr>
        <w:tabs>
          <w:tab w:val="left" w:pos="3969"/>
          <w:tab w:val="left" w:pos="8080"/>
        </w:tabs>
        <w:ind w:right="1"/>
        <w:jc w:val="center"/>
        <w:rPr>
          <w:rFonts w:ascii="Calibri" w:hAnsi="Calibri" w:cs="Arial"/>
          <w:b/>
          <w:sz w:val="18"/>
          <w:szCs w:val="18"/>
          <w:u w:val="single"/>
        </w:rPr>
      </w:pPr>
    </w:p>
    <w:p w:rsidR="00555096" w:rsidRDefault="00555096" w:rsidP="00555096">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555096" w:rsidRDefault="00555096" w:rsidP="00555096">
      <w:pPr>
        <w:pStyle w:val="NormalWeb"/>
        <w:spacing w:before="0" w:beforeAutospacing="0" w:after="0" w:afterAutospacing="0"/>
        <w:ind w:right="-5"/>
        <w:jc w:val="both"/>
        <w:rPr>
          <w:sz w:val="18"/>
          <w:szCs w:val="18"/>
        </w:rPr>
      </w:pPr>
      <w:r>
        <w:rPr>
          <w:rFonts w:ascii="Calibri" w:hAnsi="Calibri" w:cs="Arial"/>
          <w:sz w:val="18"/>
          <w:szCs w:val="18"/>
        </w:rPr>
        <w:t> </w:t>
      </w:r>
    </w:p>
    <w:p w:rsidR="00555096" w:rsidRDefault="00555096" w:rsidP="00555096">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555096" w:rsidRDefault="00555096" w:rsidP="00555096">
      <w:pPr>
        <w:pStyle w:val="NormalWeb"/>
        <w:spacing w:before="0" w:beforeAutospacing="0" w:after="0" w:afterAutospacing="0"/>
        <w:jc w:val="both"/>
        <w:rPr>
          <w:sz w:val="18"/>
          <w:szCs w:val="18"/>
        </w:rPr>
      </w:pPr>
      <w:r>
        <w:rPr>
          <w:rFonts w:ascii="Calibri" w:hAnsi="Calibri" w:cs="Tahoma"/>
          <w:sz w:val="18"/>
          <w:szCs w:val="18"/>
        </w:rPr>
        <w:t> </w:t>
      </w:r>
    </w:p>
    <w:p w:rsidR="00555096" w:rsidRDefault="00555096" w:rsidP="00555096">
      <w:pPr>
        <w:pStyle w:val="NormalWeb"/>
        <w:numPr>
          <w:ilvl w:val="0"/>
          <w:numId w:val="48"/>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numPr>
          <w:ilvl w:val="0"/>
          <w:numId w:val="48"/>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555096" w:rsidRDefault="00555096" w:rsidP="00555096">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555096" w:rsidRDefault="00555096" w:rsidP="00555096">
      <w:pPr>
        <w:tabs>
          <w:tab w:val="left" w:pos="8080"/>
        </w:tabs>
        <w:spacing w:line="360" w:lineRule="auto"/>
        <w:jc w:val="both"/>
        <w:rPr>
          <w:rFonts w:ascii="Calibri" w:hAnsi="Calibri" w:cs="Arial"/>
          <w:lang w:val="es-ES"/>
        </w:rPr>
      </w:pPr>
    </w:p>
    <w:p w:rsidR="002F5444" w:rsidRPr="00555096" w:rsidRDefault="002F5444" w:rsidP="002F5444">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AD48D6" w:rsidRDefault="00AD48D6" w:rsidP="002F5444">
      <w:pPr>
        <w:jc w:val="center"/>
        <w:rPr>
          <w:rFonts w:ascii="Calibri" w:hAnsi="Calibri" w:cs="Arial"/>
          <w:b/>
          <w:i/>
          <w:sz w:val="18"/>
        </w:rPr>
      </w:pPr>
    </w:p>
    <w:p w:rsidR="001D28CA" w:rsidRDefault="001D28CA"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326C6">
        <w:rPr>
          <w:rFonts w:ascii="Calibri" w:hAnsi="Calibri" w:cs="Calibri"/>
          <w:b/>
          <w:bCs/>
          <w:sz w:val="20"/>
          <w:szCs w:val="20"/>
        </w:rPr>
        <w:t>LP-919044992-N55-2020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B438FD" w:rsidRDefault="00B438FD" w:rsidP="002F5444">
      <w:pPr>
        <w:rPr>
          <w:rFonts w:ascii="Calibri" w:hAnsi="Calibri"/>
          <w:lang w:val="es-MX"/>
        </w:rPr>
      </w:pPr>
    </w:p>
    <w:p w:rsidR="009918AF" w:rsidRDefault="009918AF"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1D28CA" w:rsidRDefault="001D28CA" w:rsidP="002F5444">
      <w:pPr>
        <w:spacing w:line="216" w:lineRule="exact"/>
        <w:jc w:val="center"/>
        <w:rPr>
          <w:rFonts w:ascii="Calibri" w:hAnsi="Calibri" w:cs="Calibri"/>
          <w:b/>
          <w:szCs w:val="24"/>
          <w:lang w:val="es-MX"/>
        </w:rPr>
      </w:pPr>
    </w:p>
    <w:p w:rsidR="001D28CA" w:rsidRDefault="001D28CA" w:rsidP="002F5444">
      <w:pPr>
        <w:spacing w:line="216" w:lineRule="exact"/>
        <w:jc w:val="center"/>
        <w:rPr>
          <w:rFonts w:ascii="Calibri" w:hAnsi="Calibri" w:cs="Calibri"/>
          <w:b/>
          <w:szCs w:val="24"/>
          <w:lang w:val="es-MX"/>
        </w:rPr>
      </w:pPr>
    </w:p>
    <w:p w:rsidR="001D28CA" w:rsidRPr="00174D9C" w:rsidRDefault="001D28CA"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C326C6">
        <w:rPr>
          <w:rFonts w:ascii="Calibri" w:hAnsi="Calibri"/>
          <w:b/>
          <w:bCs/>
          <w:sz w:val="20"/>
          <w:szCs w:val="20"/>
        </w:rPr>
        <w:t>LP-919044992-N55-2020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1D28CA">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1D28CA">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8252"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8252" w:type="dxa"/>
          </w:tcPr>
          <w:p w:rsidR="00385897" w:rsidRPr="00385897" w:rsidRDefault="00DA5384" w:rsidP="00DA5384">
            <w:pPr>
              <w:tabs>
                <w:tab w:val="left" w:pos="1418"/>
              </w:tabs>
              <w:jc w:val="both"/>
              <w:rPr>
                <w:bCs/>
                <w:sz w:val="14"/>
                <w:szCs w:val="14"/>
              </w:rPr>
            </w:pPr>
            <w:r>
              <w:rPr>
                <w:rFonts w:asciiTheme="minorHAnsi" w:hAnsiTheme="minorHAnsi"/>
                <w:sz w:val="14"/>
                <w:szCs w:val="14"/>
                <w:lang w:val="es-MX"/>
              </w:rPr>
              <w:t>Copia simple de la i</w:t>
            </w:r>
            <w:r w:rsidR="00B21EA8" w:rsidRPr="00385897">
              <w:rPr>
                <w:rFonts w:asciiTheme="minorHAnsi" w:hAnsiTheme="minorHAnsi"/>
                <w:sz w:val="14"/>
                <w:szCs w:val="14"/>
              </w:rPr>
              <w:t>identificación</w:t>
            </w:r>
            <w:r w:rsidR="00385897" w:rsidRPr="00385897">
              <w:rPr>
                <w:rFonts w:asciiTheme="minorHAnsi" w:hAnsiTheme="minorHAnsi"/>
                <w:sz w:val="14"/>
                <w:szCs w:val="14"/>
              </w:rPr>
              <w:t xml:space="preserve">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8252"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8252"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w:t>
            </w:r>
            <w:proofErr w:type="spellStart"/>
            <w:r w:rsidRPr="00385897">
              <w:rPr>
                <w:rFonts w:ascii="Calibri" w:hAnsi="Calibri" w:cs="Calibri"/>
                <w:bCs/>
                <w:sz w:val="14"/>
                <w:szCs w:val="14"/>
              </w:rPr>
              <w:t>Biotecnólogo</w:t>
            </w:r>
            <w:proofErr w:type="spellEnd"/>
            <w:r w:rsidRPr="00385897">
              <w:rPr>
                <w:rFonts w:ascii="Calibri" w:hAnsi="Calibri" w:cs="Calibri"/>
                <w:bCs/>
                <w:sz w:val="14"/>
                <w:szCs w:val="14"/>
              </w:rPr>
              <w:t xml:space="preserve">,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8252"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8252"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8252"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8252"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8252"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8252"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69"/>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11</w:t>
            </w:r>
          </w:p>
        </w:tc>
        <w:tc>
          <w:tcPr>
            <w:tcW w:w="8252"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60"/>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12</w:t>
            </w:r>
          </w:p>
        </w:tc>
        <w:tc>
          <w:tcPr>
            <w:tcW w:w="8252"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60"/>
          <w:jc w:val="center"/>
        </w:trPr>
        <w:tc>
          <w:tcPr>
            <w:tcW w:w="674" w:type="dxa"/>
            <w:vAlign w:val="center"/>
          </w:tcPr>
          <w:p w:rsidR="00385897" w:rsidRPr="002F46FE" w:rsidRDefault="00F33628" w:rsidP="003632F9">
            <w:pPr>
              <w:pStyle w:val="Default"/>
              <w:jc w:val="center"/>
              <w:rPr>
                <w:rFonts w:ascii="Calibri" w:hAnsi="Calibri"/>
                <w:b/>
                <w:sz w:val="16"/>
                <w:szCs w:val="16"/>
              </w:rPr>
            </w:pPr>
            <w:r>
              <w:rPr>
                <w:rFonts w:ascii="Calibri" w:hAnsi="Calibri"/>
                <w:b/>
                <w:sz w:val="16"/>
                <w:szCs w:val="16"/>
              </w:rPr>
              <w:t>13</w:t>
            </w:r>
          </w:p>
        </w:tc>
        <w:tc>
          <w:tcPr>
            <w:tcW w:w="8252" w:type="dxa"/>
          </w:tcPr>
          <w:p w:rsidR="00385897" w:rsidRPr="00385897" w:rsidRDefault="00385897" w:rsidP="00323471">
            <w:pPr>
              <w:tabs>
                <w:tab w:val="right" w:pos="1276"/>
              </w:tabs>
              <w:jc w:val="both"/>
              <w:rPr>
                <w:sz w:val="14"/>
                <w:szCs w:val="14"/>
              </w:rPr>
            </w:pPr>
            <w:r w:rsidRPr="00385897">
              <w:rPr>
                <w:rFonts w:asciiTheme="minorHAnsi" w:hAnsiTheme="minorHAnsi"/>
                <w:sz w:val="14"/>
                <w:szCs w:val="14"/>
              </w:rPr>
              <w:t>Certificado de calidad de servicio</w:t>
            </w:r>
            <w:r w:rsidR="00323471">
              <w:rPr>
                <w:rFonts w:asciiTheme="minorHAnsi" w:hAnsiTheme="minorHAnsi" w:cs="Arial"/>
                <w:sz w:val="14"/>
                <w:szCs w:val="14"/>
              </w:rPr>
              <w:t>. ISO 9001:2015</w:t>
            </w:r>
            <w:r w:rsidRPr="00385897">
              <w:rPr>
                <w:rFonts w:asciiTheme="minorHAnsi" w:hAnsiTheme="minorHAnsi" w:cs="Arial"/>
                <w:sz w:val="14"/>
                <w:szCs w:val="14"/>
              </w:rPr>
              <w:t xml:space="preserve">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Presentar original o copia certificada, para cotejo,  y copia simple</w:t>
            </w:r>
            <w:r w:rsidR="00F73916">
              <w:rPr>
                <w:rFonts w:asciiTheme="minorHAnsi" w:hAnsiTheme="minorHAnsi"/>
                <w:sz w:val="14"/>
                <w:szCs w:val="14"/>
              </w:rPr>
              <w:t xml:space="preserve"> del certif</w:t>
            </w:r>
            <w:r w:rsidR="00323471">
              <w:rPr>
                <w:rFonts w:asciiTheme="minorHAnsi" w:hAnsiTheme="minorHAnsi"/>
                <w:sz w:val="14"/>
                <w:szCs w:val="14"/>
              </w:rPr>
              <w:t>icado ISO 9001-2015</w:t>
            </w:r>
            <w:r w:rsidR="00F73916">
              <w:rPr>
                <w:rFonts w:asciiTheme="minorHAnsi" w:hAnsiTheme="minorHAnsi"/>
                <w:sz w:val="14"/>
                <w:szCs w:val="14"/>
              </w:rPr>
              <w:t>.</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r w:rsidR="00F33628">
              <w:rPr>
                <w:rFonts w:ascii="Calibri" w:hAnsi="Calibri"/>
                <w:b/>
                <w:sz w:val="16"/>
                <w:szCs w:val="16"/>
              </w:rPr>
              <w:t>4</w:t>
            </w:r>
          </w:p>
        </w:tc>
        <w:tc>
          <w:tcPr>
            <w:tcW w:w="8252" w:type="dxa"/>
          </w:tcPr>
          <w:p w:rsidR="00385897" w:rsidRPr="00F33628" w:rsidRDefault="00F33628" w:rsidP="00385897">
            <w:pPr>
              <w:tabs>
                <w:tab w:val="right" w:pos="1276"/>
              </w:tabs>
              <w:jc w:val="both"/>
              <w:rPr>
                <w:rFonts w:asciiTheme="minorHAnsi" w:hAnsiTheme="minorHAnsi"/>
                <w:sz w:val="14"/>
                <w:szCs w:val="14"/>
              </w:rPr>
            </w:pPr>
            <w:r w:rsidRPr="00E2725A">
              <w:rPr>
                <w:rFonts w:asciiTheme="minorHAnsi" w:hAnsiTheme="minorHAnsi"/>
                <w:sz w:val="14"/>
                <w:szCs w:val="14"/>
              </w:rPr>
              <w:t>Copia simple completa (anverso y reverso) y legible del registro sanitario del 70% de los renglones de Material de Curación incluidos en el anexo 1B en el cual se mencione el nombre del fabricante y la descripción técnica del bien ofertado, referenciando el número de renglón y clave. Carta compromiso bajo protesta de decir verdad de que si resulta adjudicado cumplirán con la entrega del 30% restante de los registros sanitarios de material de curación. Carta compromiso bajo protesta de decir verdad de que si resulta adjudicado presentará, previo a la firma del contrato copia simple completa (anverso y reverso) y legible del registro sanitario del 100% de los Medicamentos ofertados en el cual se mencione el nombre del fabricante y la descripción técnica del bien ofertado, referenciando el número de renglón y clave.</w:t>
            </w:r>
            <w:r w:rsidRPr="00F33628">
              <w:rPr>
                <w:rFonts w:asciiTheme="minorHAnsi" w:hAnsiTheme="minorHAnsi"/>
                <w:sz w:val="14"/>
                <w:szCs w:val="14"/>
              </w:rPr>
              <w:t xml:space="preserve">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60"/>
          <w:jc w:val="center"/>
        </w:trPr>
        <w:tc>
          <w:tcPr>
            <w:tcW w:w="674" w:type="dxa"/>
            <w:vAlign w:val="center"/>
          </w:tcPr>
          <w:p w:rsidR="00385897" w:rsidRPr="00AA0B61" w:rsidRDefault="00F33628" w:rsidP="003632F9">
            <w:pPr>
              <w:pStyle w:val="Default"/>
              <w:jc w:val="center"/>
              <w:rPr>
                <w:rFonts w:ascii="Calibri" w:hAnsi="Calibri"/>
                <w:b/>
                <w:sz w:val="16"/>
                <w:szCs w:val="16"/>
              </w:rPr>
            </w:pPr>
            <w:r>
              <w:rPr>
                <w:rFonts w:ascii="Calibri" w:hAnsi="Calibri"/>
                <w:b/>
                <w:sz w:val="16"/>
                <w:szCs w:val="16"/>
              </w:rPr>
              <w:t>15</w:t>
            </w:r>
          </w:p>
        </w:tc>
        <w:tc>
          <w:tcPr>
            <w:tcW w:w="8252"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26"/>
          <w:jc w:val="center"/>
        </w:trPr>
        <w:tc>
          <w:tcPr>
            <w:tcW w:w="674" w:type="dxa"/>
            <w:vAlign w:val="center"/>
          </w:tcPr>
          <w:p w:rsidR="00385897" w:rsidRPr="00AA0B61" w:rsidRDefault="00F33628" w:rsidP="003632F9">
            <w:pPr>
              <w:pStyle w:val="Default"/>
              <w:jc w:val="center"/>
              <w:rPr>
                <w:rFonts w:ascii="Calibri" w:hAnsi="Calibri"/>
                <w:b/>
                <w:sz w:val="16"/>
                <w:szCs w:val="16"/>
              </w:rPr>
            </w:pPr>
            <w:r>
              <w:rPr>
                <w:rFonts w:ascii="Calibri" w:hAnsi="Calibri"/>
                <w:b/>
                <w:sz w:val="16"/>
                <w:szCs w:val="16"/>
              </w:rPr>
              <w:t>16</w:t>
            </w:r>
          </w:p>
        </w:tc>
        <w:tc>
          <w:tcPr>
            <w:tcW w:w="8252"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1D28CA">
        <w:trPr>
          <w:trHeight w:val="126"/>
          <w:jc w:val="center"/>
        </w:trPr>
        <w:tc>
          <w:tcPr>
            <w:tcW w:w="674" w:type="dxa"/>
            <w:vAlign w:val="center"/>
          </w:tcPr>
          <w:p w:rsidR="00385897" w:rsidRPr="00AA0B61" w:rsidRDefault="00F33628" w:rsidP="003632F9">
            <w:pPr>
              <w:pStyle w:val="Default"/>
              <w:jc w:val="center"/>
              <w:rPr>
                <w:rFonts w:ascii="Calibri" w:hAnsi="Calibri"/>
                <w:b/>
                <w:bCs/>
                <w:sz w:val="16"/>
                <w:szCs w:val="16"/>
              </w:rPr>
            </w:pPr>
            <w:r>
              <w:rPr>
                <w:rFonts w:ascii="Calibri" w:hAnsi="Calibri"/>
                <w:b/>
                <w:bCs/>
                <w:sz w:val="16"/>
                <w:szCs w:val="16"/>
              </w:rPr>
              <w:t>17</w:t>
            </w:r>
          </w:p>
        </w:tc>
        <w:tc>
          <w:tcPr>
            <w:tcW w:w="8252" w:type="dxa"/>
          </w:tcPr>
          <w:p w:rsidR="00385897" w:rsidRPr="00385897" w:rsidRDefault="00EA1302" w:rsidP="00EA130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t>18</w:t>
            </w:r>
          </w:p>
        </w:tc>
        <w:tc>
          <w:tcPr>
            <w:tcW w:w="8252"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t>19</w:t>
            </w:r>
          </w:p>
        </w:tc>
        <w:tc>
          <w:tcPr>
            <w:tcW w:w="8252"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Pr="00AA0B61" w:rsidRDefault="00F33628" w:rsidP="00EA1302">
            <w:pPr>
              <w:pStyle w:val="Default"/>
              <w:jc w:val="center"/>
              <w:rPr>
                <w:rFonts w:ascii="Calibri" w:hAnsi="Calibri"/>
                <w:b/>
                <w:bCs/>
                <w:sz w:val="16"/>
                <w:szCs w:val="16"/>
              </w:rPr>
            </w:pPr>
            <w:r>
              <w:rPr>
                <w:rFonts w:ascii="Calibri" w:hAnsi="Calibri"/>
                <w:b/>
                <w:bCs/>
                <w:sz w:val="16"/>
                <w:szCs w:val="16"/>
              </w:rPr>
              <w:lastRenderedPageBreak/>
              <w:t>20</w:t>
            </w:r>
          </w:p>
        </w:tc>
        <w:tc>
          <w:tcPr>
            <w:tcW w:w="8252"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EA1302" w:rsidP="00EA1302">
            <w:pPr>
              <w:pStyle w:val="Default"/>
              <w:jc w:val="center"/>
              <w:rPr>
                <w:rFonts w:ascii="Calibri" w:hAnsi="Calibri"/>
                <w:b/>
                <w:bCs/>
                <w:sz w:val="16"/>
                <w:szCs w:val="16"/>
              </w:rPr>
            </w:pPr>
            <w:r>
              <w:rPr>
                <w:rFonts w:ascii="Calibri" w:hAnsi="Calibri"/>
                <w:b/>
                <w:bCs/>
                <w:sz w:val="16"/>
                <w:szCs w:val="16"/>
              </w:rPr>
              <w:t>2</w:t>
            </w:r>
            <w:r w:rsidR="00F33628">
              <w:rPr>
                <w:rFonts w:ascii="Calibri" w:hAnsi="Calibri"/>
                <w:b/>
                <w:bCs/>
                <w:sz w:val="16"/>
                <w:szCs w:val="16"/>
              </w:rPr>
              <w:t>1</w:t>
            </w:r>
          </w:p>
        </w:tc>
        <w:tc>
          <w:tcPr>
            <w:tcW w:w="8252" w:type="dxa"/>
          </w:tcPr>
          <w:p w:rsidR="00EA1302" w:rsidRPr="00385897" w:rsidRDefault="00EA1302" w:rsidP="00EA1302">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22</w:t>
            </w:r>
          </w:p>
        </w:tc>
        <w:tc>
          <w:tcPr>
            <w:tcW w:w="8252" w:type="dxa"/>
          </w:tcPr>
          <w:p w:rsidR="00EA1302" w:rsidRPr="00385897" w:rsidRDefault="00EA1302" w:rsidP="00EA1302">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w:t>
            </w:r>
            <w:proofErr w:type="spellStart"/>
            <w:r w:rsidRPr="00385897">
              <w:rPr>
                <w:rFonts w:asciiTheme="minorHAnsi" w:hAnsiTheme="minorHAnsi"/>
                <w:bCs/>
                <w:sz w:val="14"/>
                <w:szCs w:val="14"/>
              </w:rPr>
              <w:t>pdf</w:t>
            </w:r>
            <w:proofErr w:type="spellEnd"/>
            <w:r w:rsidRPr="00385897">
              <w:rPr>
                <w:rFonts w:asciiTheme="minorHAnsi" w:hAnsiTheme="minorHAnsi"/>
                <w:bCs/>
                <w:sz w:val="14"/>
                <w:szCs w:val="14"/>
              </w:rPr>
              <w:t xml:space="preserve">, </w:t>
            </w:r>
            <w:proofErr w:type="spellStart"/>
            <w:r w:rsidRPr="00385897">
              <w:rPr>
                <w:rFonts w:asciiTheme="minorHAnsi" w:hAnsiTheme="minorHAnsi"/>
                <w:bCs/>
                <w:sz w:val="14"/>
                <w:szCs w:val="14"/>
              </w:rPr>
              <w:t>word</w:t>
            </w:r>
            <w:proofErr w:type="spellEnd"/>
            <w:r w:rsidRPr="00385897">
              <w:rPr>
                <w:rFonts w:asciiTheme="minorHAnsi" w:hAnsiTheme="minorHAnsi"/>
                <w:bCs/>
                <w:sz w:val="14"/>
                <w:szCs w:val="14"/>
              </w:rPr>
              <w:t xml:space="preserve"> o </w:t>
            </w:r>
            <w:proofErr w:type="spellStart"/>
            <w:r w:rsidRPr="00385897">
              <w:rPr>
                <w:rFonts w:asciiTheme="minorHAnsi" w:hAnsiTheme="minorHAnsi"/>
                <w:bCs/>
                <w:sz w:val="14"/>
                <w:szCs w:val="14"/>
              </w:rPr>
              <w:t>excel</w:t>
            </w:r>
            <w:proofErr w:type="spellEnd"/>
            <w:r w:rsidRPr="00385897">
              <w:rPr>
                <w:rFonts w:asciiTheme="minorHAnsi" w:hAnsiTheme="minorHAnsi"/>
                <w:bCs/>
                <w:sz w:val="14"/>
                <w:szCs w:val="14"/>
              </w:rPr>
              <w:t xml:space="preserve">.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23</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24</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25</w:t>
            </w:r>
          </w:p>
        </w:tc>
        <w:tc>
          <w:tcPr>
            <w:tcW w:w="8252" w:type="dxa"/>
          </w:tcPr>
          <w:p w:rsidR="00EA1302" w:rsidRPr="00385897" w:rsidRDefault="00EA1302" w:rsidP="00EB6E06">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w:t>
            </w:r>
            <w:r w:rsidRPr="00385897">
              <w:rPr>
                <w:rFonts w:asciiTheme="minorHAnsi" w:hAnsiTheme="minorHAnsi" w:cs="Arial"/>
                <w:sz w:val="14"/>
                <w:szCs w:val="14"/>
              </w:rPr>
              <w:t xml:space="preserve">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26</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w:t>
            </w:r>
            <w:r w:rsidR="00CF6DF1">
              <w:rPr>
                <w:rFonts w:asciiTheme="minorHAnsi" w:hAnsiTheme="minorHAnsi"/>
                <w:sz w:val="14"/>
                <w:szCs w:val="14"/>
              </w:rPr>
              <w:t>además manifestará que los medicamentos y materiales de curación</w:t>
            </w:r>
            <w:r w:rsidRPr="00385897">
              <w:rPr>
                <w:rFonts w:asciiTheme="minorHAnsi" w:hAnsiTheme="minorHAnsi"/>
                <w:sz w:val="14"/>
                <w:szCs w:val="14"/>
              </w:rPr>
              <w:t xml:space="preserve"> que oferta y entregará en caso de resultar adjudicado, serán producidos en México.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27</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28</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29</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30</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31</w:t>
            </w:r>
          </w:p>
        </w:tc>
        <w:tc>
          <w:tcPr>
            <w:tcW w:w="8252" w:type="dxa"/>
          </w:tcPr>
          <w:p w:rsidR="00EA1302" w:rsidRPr="00385897" w:rsidRDefault="00EA1302" w:rsidP="00DF7801">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w:t>
            </w:r>
            <w:r w:rsidR="00DF7801">
              <w:rPr>
                <w:rFonts w:asciiTheme="minorHAnsi" w:hAnsiTheme="minorHAnsi" w:cs="Arial"/>
                <w:sz w:val="14"/>
                <w:szCs w:val="14"/>
              </w:rPr>
              <w:t>o de sus obligaciones fiscales, c</w:t>
            </w:r>
            <w:r w:rsidRPr="00385897">
              <w:rPr>
                <w:rFonts w:asciiTheme="minorHAnsi" w:hAnsiTheme="minorHAnsi" w:cs="Arial"/>
                <w:sz w:val="14"/>
                <w:szCs w:val="14"/>
              </w:rPr>
              <w:t>omprobante del último pago de: Impuesto sobre Nóminas, Refrendo y/o Tenencia de los vehículos de su propiedad e Impuesto predial del domicilio fiscal del licitante.</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32</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33</w:t>
            </w:r>
          </w:p>
        </w:tc>
        <w:tc>
          <w:tcPr>
            <w:tcW w:w="8252" w:type="dxa"/>
          </w:tcPr>
          <w:p w:rsidR="00EA1302" w:rsidRPr="00385897" w:rsidRDefault="00EA1302" w:rsidP="00EA1302">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1D28CA">
        <w:trPr>
          <w:trHeight w:val="126"/>
          <w:jc w:val="center"/>
        </w:trPr>
        <w:tc>
          <w:tcPr>
            <w:tcW w:w="674" w:type="dxa"/>
            <w:vAlign w:val="center"/>
          </w:tcPr>
          <w:p w:rsidR="00EA1302" w:rsidRDefault="00F33628" w:rsidP="00EA1302">
            <w:pPr>
              <w:pStyle w:val="Default"/>
              <w:jc w:val="center"/>
              <w:rPr>
                <w:rFonts w:ascii="Calibri" w:hAnsi="Calibri"/>
                <w:b/>
                <w:bCs/>
                <w:sz w:val="16"/>
                <w:szCs w:val="16"/>
              </w:rPr>
            </w:pPr>
            <w:r>
              <w:rPr>
                <w:rFonts w:ascii="Calibri" w:hAnsi="Calibri"/>
                <w:b/>
                <w:bCs/>
                <w:sz w:val="16"/>
                <w:szCs w:val="16"/>
              </w:rPr>
              <w:t>34</w:t>
            </w:r>
          </w:p>
        </w:tc>
        <w:tc>
          <w:tcPr>
            <w:tcW w:w="8252" w:type="dxa"/>
          </w:tcPr>
          <w:p w:rsidR="00EA1302" w:rsidRPr="00385897" w:rsidRDefault="00EA1302" w:rsidP="00EA1302">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9956E2">
        <w:rPr>
          <w:rFonts w:asciiTheme="minorHAnsi" w:hAnsiTheme="minorHAnsi"/>
          <w:sz w:val="18"/>
          <w:szCs w:val="16"/>
        </w:rPr>
        <w:t>Presencial</w:t>
      </w:r>
      <w:r w:rsidRPr="00C765F1">
        <w:rPr>
          <w:rFonts w:asciiTheme="minorHAnsi" w:hAnsiTheme="minorHAnsi"/>
          <w:sz w:val="18"/>
          <w:szCs w:val="16"/>
        </w:rPr>
        <w:t xml:space="preserve"> No. </w:t>
      </w:r>
      <w:r w:rsidR="00C326C6">
        <w:rPr>
          <w:rFonts w:asciiTheme="minorHAnsi" w:hAnsiTheme="minorHAnsi"/>
          <w:b/>
          <w:color w:val="548DD4" w:themeColor="text2" w:themeTint="99"/>
          <w:sz w:val="18"/>
          <w:szCs w:val="16"/>
        </w:rPr>
        <w:t>LP-919044992-N55-2020</w:t>
      </w:r>
    </w:p>
    <w:p w:rsidR="002F5444" w:rsidRPr="00C765F1" w:rsidRDefault="002F5444" w:rsidP="002F5444">
      <w:pPr>
        <w:pStyle w:val="Default"/>
        <w:jc w:val="right"/>
        <w:rPr>
          <w:rFonts w:asciiTheme="minorHAnsi" w:hAnsiTheme="minorHAnsi"/>
          <w:sz w:val="18"/>
          <w:szCs w:val="16"/>
        </w:rPr>
      </w:pPr>
    </w:p>
    <w:p w:rsidR="002F5444" w:rsidRPr="00C765F1" w:rsidRDefault="002F5444" w:rsidP="003D0188">
      <w:pPr>
        <w:pStyle w:val="Ttulo3"/>
        <w:shd w:val="clear" w:color="auto" w:fill="FFFFFF"/>
        <w:spacing w:before="225" w:after="113"/>
        <w:ind w:left="0"/>
        <w:jc w:val="both"/>
        <w:rPr>
          <w:rFonts w:asciiTheme="minorHAnsi" w:hAnsiTheme="minorHAnsi"/>
          <w:sz w:val="18"/>
          <w:szCs w:val="16"/>
        </w:rPr>
      </w:pPr>
      <w:proofErr w:type="spellStart"/>
      <w:r w:rsidRPr="003D0188">
        <w:rPr>
          <w:rFonts w:asciiTheme="minorHAnsi" w:hAnsiTheme="minorHAnsi"/>
          <w:sz w:val="18"/>
          <w:szCs w:val="16"/>
        </w:rPr>
        <w:t>on</w:t>
      </w:r>
      <w:proofErr w:type="spellEnd"/>
      <w:r w:rsidRPr="003D0188">
        <w:rPr>
          <w:rFonts w:asciiTheme="minorHAnsi" w:hAnsiTheme="minorHAnsi"/>
          <w:sz w:val="18"/>
          <w:szCs w:val="16"/>
        </w:rPr>
        <w:t xml:space="preserve"> fundamento en el Artículo </w:t>
      </w:r>
      <w:r w:rsidR="003D0188" w:rsidRPr="003D0188">
        <w:rPr>
          <w:rFonts w:asciiTheme="minorHAnsi" w:hAnsiTheme="minorHAnsi"/>
          <w:sz w:val="18"/>
          <w:szCs w:val="16"/>
        </w:rPr>
        <w:t>34</w:t>
      </w:r>
      <w:r w:rsidRPr="003D0188">
        <w:rPr>
          <w:rFonts w:asciiTheme="minorHAnsi" w:hAnsiTheme="minorHAnsi"/>
          <w:sz w:val="18"/>
          <w:szCs w:val="16"/>
        </w:rPr>
        <w:t xml:space="preserve">, Segundo Párrafo, de la </w:t>
      </w:r>
      <w:r w:rsidR="003D0188" w:rsidRPr="003D0188">
        <w:rPr>
          <w:rFonts w:asciiTheme="minorHAnsi" w:hAnsiTheme="minorHAnsi"/>
          <w:sz w:val="18"/>
          <w:szCs w:val="16"/>
        </w:rPr>
        <w:t>Ley de Adquisiciones, Arrendamientos y Contratación de Servicios del Estado de Nuevo León</w:t>
      </w:r>
      <w:r w:rsidRPr="00C765F1">
        <w:rPr>
          <w:rFonts w:asciiTheme="minorHAnsi" w:hAnsiTheme="minorHAnsi"/>
          <w:sz w:val="18"/>
          <w:szCs w:val="16"/>
        </w:rPr>
        <w:t xml:space="preserve">, manifiesto que es de mi interés participar en la Licitación Pública Nacional </w:t>
      </w:r>
      <w:r w:rsidR="00F33628">
        <w:rPr>
          <w:rFonts w:asciiTheme="minorHAnsi" w:hAnsiTheme="minorHAnsi"/>
          <w:sz w:val="18"/>
          <w:szCs w:val="16"/>
        </w:rPr>
        <w:t>Presencial</w:t>
      </w:r>
      <w:r w:rsidRPr="00C765F1">
        <w:rPr>
          <w:rFonts w:asciiTheme="minorHAnsi" w:hAnsiTheme="minorHAnsi"/>
          <w:sz w:val="18"/>
          <w:szCs w:val="16"/>
        </w:rPr>
        <w:t xml:space="preserve"> No. </w:t>
      </w:r>
      <w:r w:rsidR="00C326C6">
        <w:rPr>
          <w:rFonts w:asciiTheme="minorHAnsi" w:hAnsiTheme="minorHAnsi"/>
          <w:color w:val="548DD4" w:themeColor="text2" w:themeTint="99"/>
          <w:sz w:val="18"/>
          <w:szCs w:val="16"/>
        </w:rPr>
        <w:t>LP-919044992-N55-2020</w:t>
      </w:r>
      <w:r w:rsidRPr="00C765F1">
        <w:rPr>
          <w:rFonts w:asciiTheme="minorHAnsi" w:hAnsiTheme="minorHAnsi"/>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B438FD" w:rsidRDefault="00B438FD"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F33628" w:rsidRPr="00EB0F15" w:rsidRDefault="00F33628" w:rsidP="00F33628">
      <w:pPr>
        <w:pStyle w:val="Prrafodelista"/>
        <w:numPr>
          <w:ilvl w:val="0"/>
          <w:numId w:val="47"/>
        </w:numPr>
        <w:rPr>
          <w:rFonts w:ascii="Arial" w:hAnsi="Arial" w:cs="Arial"/>
          <w:b/>
        </w:rPr>
      </w:pPr>
      <w:r w:rsidRPr="00EB0F15">
        <w:rPr>
          <w:rFonts w:ascii="Arial" w:hAnsi="Arial" w:cs="Arial"/>
          <w:b/>
          <w:i/>
        </w:rPr>
        <w:t>Dudas Administrativas</w:t>
      </w:r>
      <w:r w:rsidRPr="00EB0F15">
        <w:rPr>
          <w:rFonts w:ascii="Arial" w:hAnsi="Arial" w:cs="Arial"/>
          <w:b/>
        </w:rPr>
        <w:t>:</w:t>
      </w:r>
    </w:p>
    <w:p w:rsidR="00F33628" w:rsidRPr="00EB0F15" w:rsidRDefault="00F33628" w:rsidP="00F33628">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33628" w:rsidRPr="00EB0F15" w:rsidTr="00C326C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Pregunta</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bl>
    <w:p w:rsidR="00F33628" w:rsidRPr="00EB0F15" w:rsidRDefault="00F33628" w:rsidP="00F33628">
      <w:pPr>
        <w:rPr>
          <w:rFonts w:ascii="Arial" w:hAnsi="Arial" w:cs="Arial"/>
        </w:rPr>
      </w:pPr>
    </w:p>
    <w:p w:rsidR="00F33628" w:rsidRPr="00EB0F15" w:rsidRDefault="00F33628" w:rsidP="00F33628">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33628" w:rsidRPr="00EB0F15" w:rsidRDefault="00F33628" w:rsidP="00F33628">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33628" w:rsidRPr="00EB0F15" w:rsidTr="00C326C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jc w:val="center"/>
              <w:rPr>
                <w:rFonts w:ascii="Arial" w:hAnsi="Arial" w:cs="Arial"/>
                <w:b/>
                <w:color w:val="000000"/>
                <w:sz w:val="18"/>
                <w:szCs w:val="18"/>
              </w:rPr>
            </w:pPr>
            <w:r w:rsidRPr="00EB0F15">
              <w:rPr>
                <w:rFonts w:ascii="Arial" w:hAnsi="Arial" w:cs="Arial"/>
                <w:b/>
                <w:color w:val="000000"/>
                <w:sz w:val="18"/>
                <w:szCs w:val="18"/>
              </w:rPr>
              <w:t>Pregunta</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r w:rsidR="00F33628" w:rsidRPr="00EB0F15" w:rsidTr="00C326C6">
        <w:trPr>
          <w:trHeight w:val="300"/>
          <w:jc w:val="center"/>
        </w:trPr>
        <w:tc>
          <w:tcPr>
            <w:tcW w:w="921" w:type="dxa"/>
            <w:tcBorders>
              <w:top w:val="nil"/>
              <w:left w:val="single" w:sz="4" w:space="0" w:color="auto"/>
              <w:bottom w:val="single" w:sz="4" w:space="0" w:color="auto"/>
              <w:right w:val="single" w:sz="4" w:space="0" w:color="auto"/>
            </w:tcBorders>
            <w:vAlign w:val="bottom"/>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33628" w:rsidRPr="00EB0F15" w:rsidRDefault="00F33628" w:rsidP="00C326C6">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 xml:space="preserve">EL </w:t>
      </w:r>
      <w:r w:rsidR="003462F5">
        <w:rPr>
          <w:rFonts w:asciiTheme="minorHAnsi" w:hAnsiTheme="minorHAnsi"/>
          <w:b/>
          <w:sz w:val="18"/>
          <w:szCs w:val="18"/>
        </w:rPr>
        <w:t>HOSPITAL REGIONAL DE ALTA ESPECIALIDAD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C326C6">
        <w:rPr>
          <w:rFonts w:asciiTheme="minorHAnsi" w:hAnsiTheme="minorHAnsi" w:cs="Arial"/>
          <w:sz w:val="18"/>
          <w:szCs w:val="18"/>
        </w:rPr>
        <w:t>LP-919044992-N55-2020</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 xml:space="preserve">MEDICAMENTO Y MATERIAL DE CURACIÓN PARA EL </w:t>
      </w:r>
      <w:r w:rsidR="003462F5">
        <w:rPr>
          <w:rFonts w:asciiTheme="minorHAnsi" w:hAnsiTheme="minorHAnsi" w:cs="Arial"/>
          <w:sz w:val="18"/>
          <w:szCs w:val="18"/>
        </w:rPr>
        <w:t>HOSPITAL REGIONAL DE ALTA ESPECIALIDAD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w:t>
      </w:r>
      <w:r w:rsidR="00C326C6">
        <w:rPr>
          <w:rFonts w:ascii="Calibri" w:hAnsi="Calibri" w:cs="Tahoma"/>
          <w:sz w:val="18"/>
          <w:szCs w:val="18"/>
        </w:rPr>
        <w:t>LP-919044992-N55-2020</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w:t>
      </w:r>
      <w:r w:rsidR="00B05988">
        <w:rPr>
          <w:rFonts w:ascii="Calibri" w:hAnsi="Calibri" w:cs="Tahoma"/>
          <w:sz w:val="18"/>
          <w:szCs w:val="18"/>
        </w:rPr>
        <w:t>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w:t>
      </w:r>
      <w:r w:rsidR="00B21EA8" w:rsidRPr="00E73AB6">
        <w:rPr>
          <w:rFonts w:ascii="Calibri" w:hAnsi="Calibri" w:cs="Tahoma"/>
          <w:sz w:val="18"/>
          <w:szCs w:val="18"/>
        </w:rPr>
        <w:t>Almacén</w:t>
      </w:r>
      <w:r w:rsidR="00522392">
        <w:rPr>
          <w:rFonts w:ascii="Calibri" w:hAnsi="Calibri" w:cs="Tahoma"/>
          <w:sz w:val="18"/>
          <w:szCs w:val="18"/>
        </w:rPr>
        <w:t xml:space="preserve"> del </w:t>
      </w:r>
      <w:r w:rsidR="003462F5">
        <w:rPr>
          <w:rFonts w:ascii="Calibri" w:hAnsi="Calibri" w:cs="Tahoma"/>
          <w:sz w:val="18"/>
          <w:szCs w:val="18"/>
        </w:rPr>
        <w:t>HOSPITAL REGIONAL DE ALTA ESPECIALIDAD MATERNO INFANTIL</w:t>
      </w:r>
      <w:r w:rsidR="00522392">
        <w:rPr>
          <w:rFonts w:ascii="Calibri" w:hAnsi="Calibri" w:cs="Tahoma"/>
          <w:sz w:val="18"/>
          <w:szCs w:val="18"/>
        </w:rPr>
        <w:t>,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w:t>
      </w:r>
      <w:r w:rsidRPr="00E73AB6">
        <w:rPr>
          <w:rFonts w:ascii="Calibri" w:hAnsi="Calibri" w:cs="Arial"/>
          <w:sz w:val="18"/>
          <w:szCs w:val="18"/>
        </w:rPr>
        <w:lastRenderedPageBreak/>
        <w:t>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r w:rsidR="00DB3ED6">
        <w:rPr>
          <w:rFonts w:ascii="Calibri" w:hAnsi="Calibri" w:cs="Arial"/>
          <w:sz w:val="18"/>
          <w:szCs w:val="18"/>
        </w:rPr>
        <w:t xml:space="preserve"> y del catálogos de artículos de La Convocante.</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00377E6B" w:rsidRPr="00377E6B">
        <w:rPr>
          <w:rFonts w:ascii="Calibri" w:hAnsi="Calibri"/>
          <w:sz w:val="18"/>
          <w:szCs w:val="18"/>
        </w:rPr>
        <w:t xml:space="preserve">la Unidad Aplicativa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lastRenderedPageBreak/>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B05988">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lastRenderedPageBreak/>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proofErr w:type="spellStart"/>
      <w:r w:rsidR="001B47EB">
        <w:rPr>
          <w:rFonts w:ascii="Calibri" w:hAnsi="Calibri" w:cs="Tahoma"/>
          <w:sz w:val="18"/>
          <w:szCs w:val="18"/>
        </w:rPr>
        <w:t>los</w:t>
      </w:r>
      <w:proofErr w:type="spellEnd"/>
      <w:r w:rsidR="001B47EB">
        <w:rPr>
          <w:rFonts w:ascii="Calibri" w:hAnsi="Calibri" w:cs="Tahoma"/>
          <w:sz w:val="18"/>
          <w:szCs w:val="18"/>
        </w:rPr>
        <w:t xml:space="preserve">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lastRenderedPageBreak/>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20" w:rsidRDefault="00147B20" w:rsidP="007F0B73">
      <w:r>
        <w:separator/>
      </w:r>
    </w:p>
  </w:endnote>
  <w:endnote w:type="continuationSeparator" w:id="0">
    <w:p w:rsidR="00147B20" w:rsidRDefault="00147B2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F7801" w:rsidRPr="00C62825" w:rsidRDefault="00DF7801" w:rsidP="00C62825">
        <w:pPr>
          <w:pStyle w:val="Piedepgina"/>
          <w:jc w:val="center"/>
          <w:rPr>
            <w:rFonts w:ascii="Century Gothic" w:hAnsi="Century Gothic"/>
            <w:b/>
            <w:color w:val="7030A0"/>
            <w:sz w:val="18"/>
            <w:szCs w:val="14"/>
          </w:rPr>
        </w:pPr>
        <w:r w:rsidRPr="00C62825">
          <w:rPr>
            <w:rFonts w:ascii="Century Gothic" w:hAnsi="Century Gothic"/>
            <w:b/>
            <w:color w:val="7030A0"/>
            <w:sz w:val="18"/>
            <w:szCs w:val="14"/>
          </w:rPr>
          <w:t>LICITACIÓN PÚBLICA NACIONAL PRESENCIAL</w:t>
        </w:r>
      </w:p>
      <w:p w:rsidR="00DF7801" w:rsidRPr="00C62825" w:rsidRDefault="00DF7801" w:rsidP="004C675C">
        <w:pPr>
          <w:pStyle w:val="Piedepgina"/>
          <w:jc w:val="center"/>
          <w:rPr>
            <w:b/>
            <w:color w:val="7030A0"/>
            <w:szCs w:val="16"/>
          </w:rPr>
        </w:pPr>
        <w:r>
          <w:rPr>
            <w:rFonts w:ascii="Century Gothic" w:hAnsi="Century Gothic"/>
            <w:b/>
            <w:color w:val="7030A0"/>
            <w:sz w:val="18"/>
            <w:szCs w:val="16"/>
          </w:rPr>
          <w:t>No. LP-919044992-N55-2020</w:t>
        </w:r>
        <w:r w:rsidRPr="00C62825">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62825">
                  <w:rPr>
                    <w:rFonts w:ascii="Century Gothic" w:hAnsi="Century Gothic"/>
                    <w:b/>
                    <w:color w:val="7030A0"/>
                    <w:sz w:val="18"/>
                    <w:szCs w:val="16"/>
                  </w:rPr>
                  <w:t xml:space="preserve">Página </w:t>
                </w:r>
                <w:r w:rsidRPr="00C62825">
                  <w:rPr>
                    <w:rFonts w:ascii="Century Gothic" w:hAnsi="Century Gothic"/>
                    <w:b/>
                    <w:color w:val="7030A0"/>
                    <w:sz w:val="18"/>
                    <w:szCs w:val="16"/>
                  </w:rPr>
                  <w:fldChar w:fldCharType="begin"/>
                </w:r>
                <w:r w:rsidRPr="00C62825">
                  <w:rPr>
                    <w:rFonts w:ascii="Century Gothic" w:hAnsi="Century Gothic"/>
                    <w:b/>
                    <w:color w:val="7030A0"/>
                    <w:sz w:val="18"/>
                    <w:szCs w:val="16"/>
                  </w:rPr>
                  <w:instrText>PAGE</w:instrText>
                </w:r>
                <w:r w:rsidRPr="00C62825">
                  <w:rPr>
                    <w:rFonts w:ascii="Century Gothic" w:hAnsi="Century Gothic"/>
                    <w:b/>
                    <w:color w:val="7030A0"/>
                    <w:sz w:val="18"/>
                    <w:szCs w:val="16"/>
                  </w:rPr>
                  <w:fldChar w:fldCharType="separate"/>
                </w:r>
                <w:r w:rsidR="00364F05">
                  <w:rPr>
                    <w:rFonts w:ascii="Century Gothic" w:hAnsi="Century Gothic"/>
                    <w:b/>
                    <w:noProof/>
                    <w:color w:val="7030A0"/>
                    <w:sz w:val="18"/>
                    <w:szCs w:val="16"/>
                  </w:rPr>
                  <w:t>21</w:t>
                </w:r>
                <w:r w:rsidRPr="00C62825">
                  <w:rPr>
                    <w:rFonts w:ascii="Century Gothic" w:hAnsi="Century Gothic"/>
                    <w:b/>
                    <w:color w:val="7030A0"/>
                    <w:sz w:val="18"/>
                    <w:szCs w:val="16"/>
                  </w:rPr>
                  <w:fldChar w:fldCharType="end"/>
                </w:r>
                <w:r w:rsidRPr="00C62825">
                  <w:rPr>
                    <w:rFonts w:ascii="Century Gothic" w:hAnsi="Century Gothic"/>
                    <w:b/>
                    <w:color w:val="7030A0"/>
                    <w:sz w:val="18"/>
                    <w:szCs w:val="16"/>
                  </w:rPr>
                  <w:t xml:space="preserve"> de </w:t>
                </w:r>
                <w:r w:rsidRPr="00C62825">
                  <w:rPr>
                    <w:rFonts w:ascii="Century Gothic" w:hAnsi="Century Gothic"/>
                    <w:b/>
                    <w:color w:val="7030A0"/>
                    <w:sz w:val="18"/>
                    <w:szCs w:val="16"/>
                  </w:rPr>
                  <w:fldChar w:fldCharType="begin"/>
                </w:r>
                <w:r w:rsidRPr="00C62825">
                  <w:rPr>
                    <w:rFonts w:ascii="Century Gothic" w:hAnsi="Century Gothic"/>
                    <w:b/>
                    <w:color w:val="7030A0"/>
                    <w:sz w:val="18"/>
                    <w:szCs w:val="16"/>
                  </w:rPr>
                  <w:instrText>NUMPAGES</w:instrText>
                </w:r>
                <w:r w:rsidRPr="00C62825">
                  <w:rPr>
                    <w:rFonts w:ascii="Century Gothic" w:hAnsi="Century Gothic"/>
                    <w:b/>
                    <w:color w:val="7030A0"/>
                    <w:sz w:val="18"/>
                    <w:szCs w:val="16"/>
                  </w:rPr>
                  <w:fldChar w:fldCharType="separate"/>
                </w:r>
                <w:r w:rsidR="00364F05">
                  <w:rPr>
                    <w:rFonts w:ascii="Century Gothic" w:hAnsi="Century Gothic"/>
                    <w:b/>
                    <w:noProof/>
                    <w:color w:val="7030A0"/>
                    <w:sz w:val="18"/>
                    <w:szCs w:val="16"/>
                  </w:rPr>
                  <w:t>80</w:t>
                </w:r>
                <w:r w:rsidRPr="00C62825">
                  <w:rPr>
                    <w:rFonts w:ascii="Century Gothic" w:hAnsi="Century Gothic"/>
                    <w:b/>
                    <w:color w:val="7030A0"/>
                    <w:sz w:val="18"/>
                    <w:szCs w:val="16"/>
                  </w:rPr>
                  <w:fldChar w:fldCharType="end"/>
                </w:r>
              </w:sdtContent>
            </w:sdt>
          </w:sdtContent>
        </w:sdt>
      </w:p>
      <w:p w:rsidR="00DF7801" w:rsidRDefault="00147B20" w:rsidP="00C62825">
        <w:pPr>
          <w:pStyle w:val="Piedepgina"/>
          <w:jc w:val="center"/>
          <w:rPr>
            <w:b/>
            <w:color w:val="009999"/>
          </w:rPr>
        </w:pPr>
      </w:p>
    </w:sdtContent>
  </w:sdt>
  <w:p w:rsidR="00DF7801" w:rsidRDefault="00DF7801" w:rsidP="00C62825">
    <w:pPr>
      <w:pStyle w:val="Piedepgina"/>
    </w:pPr>
    <w:r>
      <w:rPr>
        <w:noProof/>
        <w:lang w:val="es-MX" w:eastAsia="es-MX"/>
      </w:rPr>
      <w:drawing>
        <wp:anchor distT="0" distB="0" distL="114300" distR="114300" simplePos="0" relativeHeight="251661312" behindDoc="1" locked="0" layoutInCell="1" allowOverlap="1" wp14:anchorId="18C6C7BA" wp14:editId="1CE8F5BA">
          <wp:simplePos x="0" y="0"/>
          <wp:positionH relativeFrom="margin">
            <wp:posOffset>-208800</wp:posOffset>
          </wp:positionH>
          <wp:positionV relativeFrom="page">
            <wp:posOffset>9292150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801" w:rsidRDefault="00DF7801"/>
  <w:p w:rsidR="00DF7801" w:rsidRDefault="00DF7801"/>
  <w:p w:rsidR="00DF7801" w:rsidRDefault="00DF7801"/>
  <w:p w:rsidR="00DF7801" w:rsidRDefault="00DF78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20" w:rsidRDefault="00147B20" w:rsidP="007F0B73">
      <w:r>
        <w:separator/>
      </w:r>
    </w:p>
  </w:footnote>
  <w:footnote w:type="continuationSeparator" w:id="0">
    <w:p w:rsidR="00147B20" w:rsidRDefault="00147B2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01" w:rsidRPr="00C765F1" w:rsidRDefault="00DF7801"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3AF61681" wp14:editId="0DCA2763">
          <wp:simplePos x="0" y="0"/>
          <wp:positionH relativeFrom="column">
            <wp:posOffset>-496800</wp:posOffset>
          </wp:positionH>
          <wp:positionV relativeFrom="paragraph">
            <wp:posOffset>-313060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DF7801" w:rsidRPr="00C765F1" w:rsidRDefault="00DF7801" w:rsidP="00313C66">
    <w:pPr>
      <w:jc w:val="center"/>
      <w:rPr>
        <w:rFonts w:ascii="Corbel" w:hAnsi="Corbel"/>
        <w:b/>
        <w:szCs w:val="16"/>
      </w:rPr>
    </w:pPr>
    <w:r w:rsidRPr="00C765F1">
      <w:rPr>
        <w:rFonts w:ascii="Corbel" w:hAnsi="Corbel"/>
        <w:b/>
        <w:szCs w:val="16"/>
      </w:rPr>
      <w:t>SERVICIOS DE SALUD DE NUEVO LEÓN</w:t>
    </w:r>
  </w:p>
  <w:p w:rsidR="00DF7801" w:rsidRPr="00180FA7" w:rsidRDefault="00DF780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F7801" w:rsidRDefault="00DF7801"/>
  <w:p w:rsidR="00DF7801" w:rsidRDefault="00DF7801" w:rsidP="00CC491E">
    <w:pPr>
      <w:tabs>
        <w:tab w:val="left" w:pos="4800"/>
      </w:tabs>
    </w:pPr>
    <w:r>
      <w:tab/>
    </w:r>
  </w:p>
  <w:p w:rsidR="00DF7801" w:rsidRDefault="00DF7801"/>
  <w:p w:rsidR="00DF7801" w:rsidRDefault="00DF7801"/>
  <w:p w:rsidR="00DF7801" w:rsidRDefault="00DF78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854A4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7"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3"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62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7"/>
  </w:num>
  <w:num w:numId="2">
    <w:abstractNumId w:val="8"/>
  </w:num>
  <w:num w:numId="3">
    <w:abstractNumId w:val="23"/>
  </w:num>
  <w:num w:numId="4">
    <w:abstractNumId w:val="38"/>
  </w:num>
  <w:num w:numId="5">
    <w:abstractNumId w:val="7"/>
  </w:num>
  <w:num w:numId="6">
    <w:abstractNumId w:val="0"/>
  </w:num>
  <w:num w:numId="7">
    <w:abstractNumId w:val="15"/>
  </w:num>
  <w:num w:numId="8">
    <w:abstractNumId w:val="14"/>
  </w:num>
  <w:num w:numId="9">
    <w:abstractNumId w:val="33"/>
  </w:num>
  <w:num w:numId="10">
    <w:abstractNumId w:val="16"/>
  </w:num>
  <w:num w:numId="11">
    <w:abstractNumId w:val="10"/>
  </w:num>
  <w:num w:numId="12">
    <w:abstractNumId w:val="12"/>
  </w:num>
  <w:num w:numId="13">
    <w:abstractNumId w:val="13"/>
  </w:num>
  <w:num w:numId="14">
    <w:abstractNumId w:val="20"/>
  </w:num>
  <w:num w:numId="15">
    <w:abstractNumId w:val="22"/>
  </w:num>
  <w:num w:numId="16">
    <w:abstractNumId w:val="31"/>
  </w:num>
  <w:num w:numId="17">
    <w:abstractNumId w:val="29"/>
  </w:num>
  <w:num w:numId="18">
    <w:abstractNumId w:val="26"/>
  </w:num>
  <w:num w:numId="19">
    <w:abstractNumId w:val="25"/>
  </w:num>
  <w:num w:numId="20">
    <w:abstractNumId w:val="49"/>
  </w:num>
  <w:num w:numId="21">
    <w:abstractNumId w:val="9"/>
  </w:num>
  <w:num w:numId="22">
    <w:abstractNumId w:val="30"/>
  </w:num>
  <w:num w:numId="23">
    <w:abstractNumId w:val="48"/>
  </w:num>
  <w:num w:numId="24">
    <w:abstractNumId w:val="27"/>
  </w:num>
  <w:num w:numId="25">
    <w:abstractNumId w:val="39"/>
  </w:num>
  <w:num w:numId="26">
    <w:abstractNumId w:val="18"/>
  </w:num>
  <w:num w:numId="27">
    <w:abstractNumId w:val="42"/>
  </w:num>
  <w:num w:numId="28">
    <w:abstractNumId w:val="21"/>
  </w:num>
  <w:num w:numId="29">
    <w:abstractNumId w:val="45"/>
  </w:num>
  <w:num w:numId="30">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0"/>
  </w:num>
  <w:num w:numId="33">
    <w:abstractNumId w:val="50"/>
  </w:num>
  <w:num w:numId="34">
    <w:abstractNumId w:val="19"/>
  </w:num>
  <w:num w:numId="35">
    <w:abstractNumId w:val="46"/>
  </w:num>
  <w:num w:numId="36">
    <w:abstractNumId w:val="41"/>
  </w:num>
  <w:num w:numId="37">
    <w:abstractNumId w:val="24"/>
  </w:num>
  <w:num w:numId="38">
    <w:abstractNumId w:val="36"/>
  </w:num>
  <w:num w:numId="39">
    <w:abstractNumId w:val="28"/>
  </w:num>
  <w:num w:numId="40">
    <w:abstractNumId w:val="11"/>
  </w:num>
  <w:num w:numId="41">
    <w:abstractNumId w:val="34"/>
  </w:num>
  <w:num w:numId="42">
    <w:abstractNumId w:val="37"/>
  </w:num>
  <w:num w:numId="43">
    <w:abstractNumId w:val="17"/>
  </w:num>
  <w:num w:numId="44">
    <w:abstractNumId w:val="35"/>
  </w:num>
  <w:num w:numId="45">
    <w:abstractNumId w:val="44"/>
  </w:num>
  <w:num w:numId="46">
    <w:abstractNumId w:val="6"/>
  </w:num>
  <w:num w:numId="47">
    <w:abstractNumId w:val="5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05F06"/>
    <w:rsid w:val="00011E90"/>
    <w:rsid w:val="000173BC"/>
    <w:rsid w:val="0002354C"/>
    <w:rsid w:val="000250D0"/>
    <w:rsid w:val="00026280"/>
    <w:rsid w:val="00030424"/>
    <w:rsid w:val="000329FD"/>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47B20"/>
    <w:rsid w:val="001516EC"/>
    <w:rsid w:val="00153B44"/>
    <w:rsid w:val="0015768D"/>
    <w:rsid w:val="001629C3"/>
    <w:rsid w:val="0016702D"/>
    <w:rsid w:val="001706F1"/>
    <w:rsid w:val="00171F39"/>
    <w:rsid w:val="001800A0"/>
    <w:rsid w:val="00180FA7"/>
    <w:rsid w:val="00181514"/>
    <w:rsid w:val="001857DB"/>
    <w:rsid w:val="00190C8C"/>
    <w:rsid w:val="00191051"/>
    <w:rsid w:val="001925AF"/>
    <w:rsid w:val="00197078"/>
    <w:rsid w:val="00197F66"/>
    <w:rsid w:val="001A0EBB"/>
    <w:rsid w:val="001A154A"/>
    <w:rsid w:val="001A2B75"/>
    <w:rsid w:val="001A3AC3"/>
    <w:rsid w:val="001B30AC"/>
    <w:rsid w:val="001B47EB"/>
    <w:rsid w:val="001B5AF2"/>
    <w:rsid w:val="001C147E"/>
    <w:rsid w:val="001C2CDE"/>
    <w:rsid w:val="001D05DE"/>
    <w:rsid w:val="001D2899"/>
    <w:rsid w:val="001D28CA"/>
    <w:rsid w:val="001E66DB"/>
    <w:rsid w:val="001E6B43"/>
    <w:rsid w:val="001E7439"/>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D47"/>
    <w:rsid w:val="00221D91"/>
    <w:rsid w:val="0022343A"/>
    <w:rsid w:val="0023049A"/>
    <w:rsid w:val="0023262D"/>
    <w:rsid w:val="00232672"/>
    <w:rsid w:val="00250FC6"/>
    <w:rsid w:val="00251E70"/>
    <w:rsid w:val="00252C3D"/>
    <w:rsid w:val="00262420"/>
    <w:rsid w:val="00262CA6"/>
    <w:rsid w:val="00263BDA"/>
    <w:rsid w:val="00266E4C"/>
    <w:rsid w:val="00267C25"/>
    <w:rsid w:val="00274300"/>
    <w:rsid w:val="002752D3"/>
    <w:rsid w:val="0027668D"/>
    <w:rsid w:val="00277106"/>
    <w:rsid w:val="00280B21"/>
    <w:rsid w:val="00280BD9"/>
    <w:rsid w:val="0028407E"/>
    <w:rsid w:val="00284F3E"/>
    <w:rsid w:val="00286D6C"/>
    <w:rsid w:val="00296CA2"/>
    <w:rsid w:val="00297643"/>
    <w:rsid w:val="002A2888"/>
    <w:rsid w:val="002A290C"/>
    <w:rsid w:val="002B2579"/>
    <w:rsid w:val="002B442B"/>
    <w:rsid w:val="002B6BE9"/>
    <w:rsid w:val="002C0C5A"/>
    <w:rsid w:val="002C0FDC"/>
    <w:rsid w:val="002C4DEC"/>
    <w:rsid w:val="002C627F"/>
    <w:rsid w:val="002D0FCB"/>
    <w:rsid w:val="002D792D"/>
    <w:rsid w:val="002E1616"/>
    <w:rsid w:val="002E38D0"/>
    <w:rsid w:val="002F0BF1"/>
    <w:rsid w:val="002F2667"/>
    <w:rsid w:val="002F4109"/>
    <w:rsid w:val="002F5444"/>
    <w:rsid w:val="00305C08"/>
    <w:rsid w:val="0030673B"/>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462F5"/>
    <w:rsid w:val="003561D9"/>
    <w:rsid w:val="0035685B"/>
    <w:rsid w:val="00361B07"/>
    <w:rsid w:val="003632F9"/>
    <w:rsid w:val="00364DB0"/>
    <w:rsid w:val="00364F05"/>
    <w:rsid w:val="00367F8B"/>
    <w:rsid w:val="0037098A"/>
    <w:rsid w:val="00374189"/>
    <w:rsid w:val="00377E6B"/>
    <w:rsid w:val="00383B73"/>
    <w:rsid w:val="00384B12"/>
    <w:rsid w:val="00385897"/>
    <w:rsid w:val="003915FB"/>
    <w:rsid w:val="00394890"/>
    <w:rsid w:val="00394C2E"/>
    <w:rsid w:val="003A12A5"/>
    <w:rsid w:val="003A1ACD"/>
    <w:rsid w:val="003A2E13"/>
    <w:rsid w:val="003A6F62"/>
    <w:rsid w:val="003B3107"/>
    <w:rsid w:val="003B4043"/>
    <w:rsid w:val="003C1B00"/>
    <w:rsid w:val="003C488C"/>
    <w:rsid w:val="003C55B7"/>
    <w:rsid w:val="003C7CE4"/>
    <w:rsid w:val="003D0188"/>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277E6"/>
    <w:rsid w:val="004306FA"/>
    <w:rsid w:val="00431510"/>
    <w:rsid w:val="00432C2F"/>
    <w:rsid w:val="00433CCB"/>
    <w:rsid w:val="00435A81"/>
    <w:rsid w:val="00435E03"/>
    <w:rsid w:val="0043607F"/>
    <w:rsid w:val="004376F6"/>
    <w:rsid w:val="00440691"/>
    <w:rsid w:val="00442AB6"/>
    <w:rsid w:val="00445D10"/>
    <w:rsid w:val="00446871"/>
    <w:rsid w:val="004503D5"/>
    <w:rsid w:val="00451746"/>
    <w:rsid w:val="00462584"/>
    <w:rsid w:val="00463389"/>
    <w:rsid w:val="004634A6"/>
    <w:rsid w:val="00465DD6"/>
    <w:rsid w:val="00467EBE"/>
    <w:rsid w:val="004717AF"/>
    <w:rsid w:val="00474DDD"/>
    <w:rsid w:val="004779C6"/>
    <w:rsid w:val="00477BEE"/>
    <w:rsid w:val="0048727C"/>
    <w:rsid w:val="0049243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4D54"/>
    <w:rsid w:val="00507AB8"/>
    <w:rsid w:val="00510269"/>
    <w:rsid w:val="00512C9B"/>
    <w:rsid w:val="00513013"/>
    <w:rsid w:val="00521191"/>
    <w:rsid w:val="005219D5"/>
    <w:rsid w:val="005222C5"/>
    <w:rsid w:val="00522392"/>
    <w:rsid w:val="005249B8"/>
    <w:rsid w:val="005255EA"/>
    <w:rsid w:val="00526791"/>
    <w:rsid w:val="00530541"/>
    <w:rsid w:val="00531559"/>
    <w:rsid w:val="005323AE"/>
    <w:rsid w:val="00534C07"/>
    <w:rsid w:val="00540A9C"/>
    <w:rsid w:val="00544481"/>
    <w:rsid w:val="00547311"/>
    <w:rsid w:val="005478DA"/>
    <w:rsid w:val="00555096"/>
    <w:rsid w:val="005569D0"/>
    <w:rsid w:val="0056156A"/>
    <w:rsid w:val="0056254E"/>
    <w:rsid w:val="005653C6"/>
    <w:rsid w:val="00572D88"/>
    <w:rsid w:val="00576F25"/>
    <w:rsid w:val="0057776D"/>
    <w:rsid w:val="0058000A"/>
    <w:rsid w:val="005865D5"/>
    <w:rsid w:val="005902C4"/>
    <w:rsid w:val="00591AEE"/>
    <w:rsid w:val="00592406"/>
    <w:rsid w:val="00592E82"/>
    <w:rsid w:val="005968EB"/>
    <w:rsid w:val="005A43AA"/>
    <w:rsid w:val="005B0DA4"/>
    <w:rsid w:val="005B4A57"/>
    <w:rsid w:val="005B4BA6"/>
    <w:rsid w:val="005B753E"/>
    <w:rsid w:val="005C1467"/>
    <w:rsid w:val="005C3279"/>
    <w:rsid w:val="005C6D35"/>
    <w:rsid w:val="005D169F"/>
    <w:rsid w:val="005D1765"/>
    <w:rsid w:val="005D531C"/>
    <w:rsid w:val="005D54BE"/>
    <w:rsid w:val="005E0A2B"/>
    <w:rsid w:val="005E143A"/>
    <w:rsid w:val="005E531C"/>
    <w:rsid w:val="005E61B7"/>
    <w:rsid w:val="005E6330"/>
    <w:rsid w:val="005E70BD"/>
    <w:rsid w:val="005F2391"/>
    <w:rsid w:val="005F42F7"/>
    <w:rsid w:val="00602657"/>
    <w:rsid w:val="0061030C"/>
    <w:rsid w:val="006218FB"/>
    <w:rsid w:val="00623E9B"/>
    <w:rsid w:val="00624D6B"/>
    <w:rsid w:val="00636A62"/>
    <w:rsid w:val="006406C4"/>
    <w:rsid w:val="00642C31"/>
    <w:rsid w:val="00642ED4"/>
    <w:rsid w:val="006473F8"/>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1071F"/>
    <w:rsid w:val="00710FBE"/>
    <w:rsid w:val="007211AA"/>
    <w:rsid w:val="0072316E"/>
    <w:rsid w:val="00724040"/>
    <w:rsid w:val="007250AE"/>
    <w:rsid w:val="007269C5"/>
    <w:rsid w:val="007269F1"/>
    <w:rsid w:val="00727A6A"/>
    <w:rsid w:val="00742118"/>
    <w:rsid w:val="0074621C"/>
    <w:rsid w:val="007532CC"/>
    <w:rsid w:val="00753E40"/>
    <w:rsid w:val="007570EC"/>
    <w:rsid w:val="0077129F"/>
    <w:rsid w:val="00772AC9"/>
    <w:rsid w:val="007752A0"/>
    <w:rsid w:val="00777D45"/>
    <w:rsid w:val="0078059E"/>
    <w:rsid w:val="007862C2"/>
    <w:rsid w:val="007913C9"/>
    <w:rsid w:val="007953BF"/>
    <w:rsid w:val="007A1C0C"/>
    <w:rsid w:val="007A6AF8"/>
    <w:rsid w:val="007B3013"/>
    <w:rsid w:val="007B6782"/>
    <w:rsid w:val="007C089B"/>
    <w:rsid w:val="007C2F3C"/>
    <w:rsid w:val="007C39F8"/>
    <w:rsid w:val="007C48A2"/>
    <w:rsid w:val="007C4AFA"/>
    <w:rsid w:val="007C4C2D"/>
    <w:rsid w:val="007C68EE"/>
    <w:rsid w:val="007C76BD"/>
    <w:rsid w:val="007C79B9"/>
    <w:rsid w:val="007C79D4"/>
    <w:rsid w:val="007D5106"/>
    <w:rsid w:val="007D5B3C"/>
    <w:rsid w:val="007D5CC9"/>
    <w:rsid w:val="007D6FC1"/>
    <w:rsid w:val="007D73B5"/>
    <w:rsid w:val="007E205F"/>
    <w:rsid w:val="007E2352"/>
    <w:rsid w:val="007E2CF0"/>
    <w:rsid w:val="007E3074"/>
    <w:rsid w:val="007F04BE"/>
    <w:rsid w:val="007F0B73"/>
    <w:rsid w:val="007F1AC0"/>
    <w:rsid w:val="007F4217"/>
    <w:rsid w:val="007F4862"/>
    <w:rsid w:val="007F508A"/>
    <w:rsid w:val="007F627D"/>
    <w:rsid w:val="007F7F27"/>
    <w:rsid w:val="008024A0"/>
    <w:rsid w:val="008037DE"/>
    <w:rsid w:val="0081239A"/>
    <w:rsid w:val="00813559"/>
    <w:rsid w:val="00813A03"/>
    <w:rsid w:val="0081748F"/>
    <w:rsid w:val="008209B2"/>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2C4F"/>
    <w:rsid w:val="00883100"/>
    <w:rsid w:val="008872E6"/>
    <w:rsid w:val="008919D3"/>
    <w:rsid w:val="00893BA2"/>
    <w:rsid w:val="008A0301"/>
    <w:rsid w:val="008B1AF9"/>
    <w:rsid w:val="008B58D8"/>
    <w:rsid w:val="008B695F"/>
    <w:rsid w:val="008B698D"/>
    <w:rsid w:val="008D17B5"/>
    <w:rsid w:val="008D548E"/>
    <w:rsid w:val="008D592B"/>
    <w:rsid w:val="008D763A"/>
    <w:rsid w:val="008E19EA"/>
    <w:rsid w:val="008E4DDD"/>
    <w:rsid w:val="008F083A"/>
    <w:rsid w:val="008F1241"/>
    <w:rsid w:val="008F4E54"/>
    <w:rsid w:val="008F6C49"/>
    <w:rsid w:val="009020F6"/>
    <w:rsid w:val="00915F11"/>
    <w:rsid w:val="00916BE4"/>
    <w:rsid w:val="00920772"/>
    <w:rsid w:val="00922F7F"/>
    <w:rsid w:val="009230E1"/>
    <w:rsid w:val="009236CC"/>
    <w:rsid w:val="00926292"/>
    <w:rsid w:val="009302C1"/>
    <w:rsid w:val="0093321E"/>
    <w:rsid w:val="00934D52"/>
    <w:rsid w:val="00937DD6"/>
    <w:rsid w:val="00941BB2"/>
    <w:rsid w:val="009549E5"/>
    <w:rsid w:val="009559F1"/>
    <w:rsid w:val="00965EEA"/>
    <w:rsid w:val="00970B27"/>
    <w:rsid w:val="009765D5"/>
    <w:rsid w:val="0098036D"/>
    <w:rsid w:val="00981B5A"/>
    <w:rsid w:val="009841A6"/>
    <w:rsid w:val="00985062"/>
    <w:rsid w:val="0098589F"/>
    <w:rsid w:val="00990461"/>
    <w:rsid w:val="009912D6"/>
    <w:rsid w:val="009918AF"/>
    <w:rsid w:val="00991DE3"/>
    <w:rsid w:val="009952B4"/>
    <w:rsid w:val="009956E2"/>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7EBF"/>
    <w:rsid w:val="009F25D5"/>
    <w:rsid w:val="009F3005"/>
    <w:rsid w:val="009F499D"/>
    <w:rsid w:val="009F4F5A"/>
    <w:rsid w:val="00A02465"/>
    <w:rsid w:val="00A0351D"/>
    <w:rsid w:val="00A0483B"/>
    <w:rsid w:val="00A04DED"/>
    <w:rsid w:val="00A10B88"/>
    <w:rsid w:val="00A1692B"/>
    <w:rsid w:val="00A16B2E"/>
    <w:rsid w:val="00A1701D"/>
    <w:rsid w:val="00A22278"/>
    <w:rsid w:val="00A23C9C"/>
    <w:rsid w:val="00A23CBF"/>
    <w:rsid w:val="00A245D6"/>
    <w:rsid w:val="00A25224"/>
    <w:rsid w:val="00A306B7"/>
    <w:rsid w:val="00A31A10"/>
    <w:rsid w:val="00A469AB"/>
    <w:rsid w:val="00A46AFE"/>
    <w:rsid w:val="00A50A01"/>
    <w:rsid w:val="00A51063"/>
    <w:rsid w:val="00A52507"/>
    <w:rsid w:val="00A547B5"/>
    <w:rsid w:val="00A550C4"/>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64C"/>
    <w:rsid w:val="00AF7232"/>
    <w:rsid w:val="00B03EC4"/>
    <w:rsid w:val="00B05988"/>
    <w:rsid w:val="00B06A98"/>
    <w:rsid w:val="00B06D4A"/>
    <w:rsid w:val="00B07587"/>
    <w:rsid w:val="00B126C8"/>
    <w:rsid w:val="00B13DAB"/>
    <w:rsid w:val="00B15316"/>
    <w:rsid w:val="00B21EA8"/>
    <w:rsid w:val="00B24C11"/>
    <w:rsid w:val="00B26E1B"/>
    <w:rsid w:val="00B32CA1"/>
    <w:rsid w:val="00B334CE"/>
    <w:rsid w:val="00B33781"/>
    <w:rsid w:val="00B35032"/>
    <w:rsid w:val="00B36678"/>
    <w:rsid w:val="00B37CE3"/>
    <w:rsid w:val="00B411FB"/>
    <w:rsid w:val="00B438FD"/>
    <w:rsid w:val="00B43A0B"/>
    <w:rsid w:val="00B56FE4"/>
    <w:rsid w:val="00B5716B"/>
    <w:rsid w:val="00B62A5E"/>
    <w:rsid w:val="00B63324"/>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07A0"/>
    <w:rsid w:val="00C02600"/>
    <w:rsid w:val="00C05BED"/>
    <w:rsid w:val="00C1246A"/>
    <w:rsid w:val="00C23289"/>
    <w:rsid w:val="00C270BE"/>
    <w:rsid w:val="00C326C6"/>
    <w:rsid w:val="00C367FC"/>
    <w:rsid w:val="00C3718C"/>
    <w:rsid w:val="00C37403"/>
    <w:rsid w:val="00C4183B"/>
    <w:rsid w:val="00C43A0E"/>
    <w:rsid w:val="00C50B96"/>
    <w:rsid w:val="00C519C0"/>
    <w:rsid w:val="00C521B1"/>
    <w:rsid w:val="00C53500"/>
    <w:rsid w:val="00C552DE"/>
    <w:rsid w:val="00C6175F"/>
    <w:rsid w:val="00C62825"/>
    <w:rsid w:val="00C64FBB"/>
    <w:rsid w:val="00C658F8"/>
    <w:rsid w:val="00C66C75"/>
    <w:rsid w:val="00C7072C"/>
    <w:rsid w:val="00C74CFD"/>
    <w:rsid w:val="00C77B3E"/>
    <w:rsid w:val="00C77CBE"/>
    <w:rsid w:val="00C80593"/>
    <w:rsid w:val="00C90011"/>
    <w:rsid w:val="00CA35BE"/>
    <w:rsid w:val="00CA4211"/>
    <w:rsid w:val="00CA606E"/>
    <w:rsid w:val="00CB0B2E"/>
    <w:rsid w:val="00CB10B9"/>
    <w:rsid w:val="00CB4CB1"/>
    <w:rsid w:val="00CC491E"/>
    <w:rsid w:val="00CC78B8"/>
    <w:rsid w:val="00CD34F3"/>
    <w:rsid w:val="00CD58F7"/>
    <w:rsid w:val="00CE28F7"/>
    <w:rsid w:val="00CE2E1F"/>
    <w:rsid w:val="00CE2F46"/>
    <w:rsid w:val="00CE3572"/>
    <w:rsid w:val="00CE6525"/>
    <w:rsid w:val="00CF1E88"/>
    <w:rsid w:val="00CF45BB"/>
    <w:rsid w:val="00CF6DF1"/>
    <w:rsid w:val="00D00DD5"/>
    <w:rsid w:val="00D1140D"/>
    <w:rsid w:val="00D14A6E"/>
    <w:rsid w:val="00D1566F"/>
    <w:rsid w:val="00D16279"/>
    <w:rsid w:val="00D16830"/>
    <w:rsid w:val="00D25CCC"/>
    <w:rsid w:val="00D363AF"/>
    <w:rsid w:val="00D441ED"/>
    <w:rsid w:val="00D45B5A"/>
    <w:rsid w:val="00D479E2"/>
    <w:rsid w:val="00D51B7C"/>
    <w:rsid w:val="00D60AD8"/>
    <w:rsid w:val="00D61C5C"/>
    <w:rsid w:val="00D62883"/>
    <w:rsid w:val="00D664C4"/>
    <w:rsid w:val="00D773BF"/>
    <w:rsid w:val="00D8666B"/>
    <w:rsid w:val="00D94CE2"/>
    <w:rsid w:val="00D97E2C"/>
    <w:rsid w:val="00DA5384"/>
    <w:rsid w:val="00DA6342"/>
    <w:rsid w:val="00DB3ED6"/>
    <w:rsid w:val="00DB5C9D"/>
    <w:rsid w:val="00DB69DA"/>
    <w:rsid w:val="00DB77E2"/>
    <w:rsid w:val="00DB7B88"/>
    <w:rsid w:val="00DC237B"/>
    <w:rsid w:val="00DD1185"/>
    <w:rsid w:val="00DD29A7"/>
    <w:rsid w:val="00DD4581"/>
    <w:rsid w:val="00DD528A"/>
    <w:rsid w:val="00DD54AE"/>
    <w:rsid w:val="00DD609C"/>
    <w:rsid w:val="00DD7E43"/>
    <w:rsid w:val="00DE63CF"/>
    <w:rsid w:val="00DF7801"/>
    <w:rsid w:val="00DF7F62"/>
    <w:rsid w:val="00E00D80"/>
    <w:rsid w:val="00E03B1D"/>
    <w:rsid w:val="00E101E9"/>
    <w:rsid w:val="00E11717"/>
    <w:rsid w:val="00E1428C"/>
    <w:rsid w:val="00E1651D"/>
    <w:rsid w:val="00E17F10"/>
    <w:rsid w:val="00E20131"/>
    <w:rsid w:val="00E20A39"/>
    <w:rsid w:val="00E22C85"/>
    <w:rsid w:val="00E23A9C"/>
    <w:rsid w:val="00E2725A"/>
    <w:rsid w:val="00E32600"/>
    <w:rsid w:val="00E340EB"/>
    <w:rsid w:val="00E376C3"/>
    <w:rsid w:val="00E42B9C"/>
    <w:rsid w:val="00E44C3A"/>
    <w:rsid w:val="00E47EE0"/>
    <w:rsid w:val="00E518F6"/>
    <w:rsid w:val="00E553E2"/>
    <w:rsid w:val="00E558AD"/>
    <w:rsid w:val="00E60816"/>
    <w:rsid w:val="00E63971"/>
    <w:rsid w:val="00E73AB6"/>
    <w:rsid w:val="00E8124D"/>
    <w:rsid w:val="00E872C1"/>
    <w:rsid w:val="00E94FB6"/>
    <w:rsid w:val="00E9636F"/>
    <w:rsid w:val="00EA0C6B"/>
    <w:rsid w:val="00EA1302"/>
    <w:rsid w:val="00EA4456"/>
    <w:rsid w:val="00EA7EF6"/>
    <w:rsid w:val="00EB5703"/>
    <w:rsid w:val="00EB6E06"/>
    <w:rsid w:val="00EC225E"/>
    <w:rsid w:val="00EC47BC"/>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5375"/>
    <w:rsid w:val="00F172EF"/>
    <w:rsid w:val="00F24884"/>
    <w:rsid w:val="00F30F21"/>
    <w:rsid w:val="00F31658"/>
    <w:rsid w:val="00F33628"/>
    <w:rsid w:val="00F371BB"/>
    <w:rsid w:val="00F37F8E"/>
    <w:rsid w:val="00F40439"/>
    <w:rsid w:val="00F51ADF"/>
    <w:rsid w:val="00F52141"/>
    <w:rsid w:val="00F56786"/>
    <w:rsid w:val="00F61393"/>
    <w:rsid w:val="00F63839"/>
    <w:rsid w:val="00F6397A"/>
    <w:rsid w:val="00F70B66"/>
    <w:rsid w:val="00F71157"/>
    <w:rsid w:val="00F71B46"/>
    <w:rsid w:val="00F73916"/>
    <w:rsid w:val="00F73B29"/>
    <w:rsid w:val="00F73C0A"/>
    <w:rsid w:val="00F74C61"/>
    <w:rsid w:val="00F74E74"/>
    <w:rsid w:val="00F75035"/>
    <w:rsid w:val="00F76587"/>
    <w:rsid w:val="00F85227"/>
    <w:rsid w:val="00F85F39"/>
    <w:rsid w:val="00F864BA"/>
    <w:rsid w:val="00F90C73"/>
    <w:rsid w:val="00F91400"/>
    <w:rsid w:val="00F92E0A"/>
    <w:rsid w:val="00FA118E"/>
    <w:rsid w:val="00FA298E"/>
    <w:rsid w:val="00FA2C73"/>
    <w:rsid w:val="00FA4A0F"/>
    <w:rsid w:val="00FB14A7"/>
    <w:rsid w:val="00FB1736"/>
    <w:rsid w:val="00FB5D7E"/>
    <w:rsid w:val="00FC026D"/>
    <w:rsid w:val="00FC59D9"/>
    <w:rsid w:val="00FC6911"/>
    <w:rsid w:val="00FD2D77"/>
    <w:rsid w:val="00FD571D"/>
    <w:rsid w:val="00FD57F2"/>
    <w:rsid w:val="00FD5A69"/>
    <w:rsid w:val="00FD7BF3"/>
    <w:rsid w:val="00FE09CC"/>
    <w:rsid w:val="00FE283B"/>
    <w:rsid w:val="00FE2EB3"/>
    <w:rsid w:val="00FE3900"/>
    <w:rsid w:val="00FF0530"/>
    <w:rsid w:val="00FF08D0"/>
    <w:rsid w:val="00FF24B4"/>
    <w:rsid w:val="00FF2927"/>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908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8477815">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5487705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1233118">
      <w:bodyDiv w:val="1"/>
      <w:marLeft w:val="0"/>
      <w:marRight w:val="0"/>
      <w:marTop w:val="0"/>
      <w:marBottom w:val="0"/>
      <w:divBdr>
        <w:top w:val="none" w:sz="0" w:space="0" w:color="auto"/>
        <w:left w:val="none" w:sz="0" w:space="0" w:color="auto"/>
        <w:bottom w:val="none" w:sz="0" w:space="0" w:color="auto"/>
        <w:right w:val="none" w:sz="0" w:space="0" w:color="auto"/>
      </w:divBdr>
    </w:div>
    <w:div w:id="1350133715">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8191227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3561589">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660110777">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455845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B413-07CA-4816-91EE-A610165B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39736</Words>
  <Characters>218551</Characters>
  <Application>Microsoft Office Word</Application>
  <DocSecurity>0</DocSecurity>
  <Lines>1821</Lines>
  <Paragraphs>515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2017-12-08T22:59:00Z</cp:lastPrinted>
  <dcterms:created xsi:type="dcterms:W3CDTF">2020-12-18T21:49:00Z</dcterms:created>
  <dcterms:modified xsi:type="dcterms:W3CDTF">2020-12-19T00:00:00Z</dcterms:modified>
</cp:coreProperties>
</file>