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ED9C" w14:textId="53487B1E" w:rsidR="008414C8"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14:ligatures w14:val="standardContextual"/>
        </w:rPr>
        <mc:AlternateContent>
          <mc:Choice Requires="wps">
            <w:drawing>
              <wp:anchor distT="0" distB="0" distL="114300" distR="114300" simplePos="0" relativeHeight="251659264" behindDoc="1" locked="0" layoutInCell="1" allowOverlap="1" wp14:anchorId="0F7C97D7" wp14:editId="7A432924">
                <wp:simplePos x="0" y="0"/>
                <wp:positionH relativeFrom="column">
                  <wp:posOffset>6967855</wp:posOffset>
                </wp:positionH>
                <wp:positionV relativeFrom="paragraph">
                  <wp:posOffset>40640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1FFA0869"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EB6FB4">
                              <w:rPr>
                                <w:rFonts w:asciiTheme="minorHAnsi" w:hAnsiTheme="minorHAnsi" w:cstheme="minorHAnsi"/>
                                <w:b/>
                                <w:bCs/>
                                <w:sz w:val="18"/>
                                <w:szCs w:val="18"/>
                              </w:rPr>
                              <w:t>10</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548.65pt;margin-top: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" fillcolor="white [3201]" stroked="f" strokeweight=".5pt">
                <v:textbox>
                  <w:txbxContent>
                    <w:p w14:paraId="0D30D8DE" w14:textId="1FFA0869"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EB6FB4">
                        <w:rPr>
                          <w:rFonts w:asciiTheme="minorHAnsi" w:hAnsiTheme="minorHAnsi" w:cstheme="minorHAnsi"/>
                          <w:b/>
                          <w:bCs/>
                          <w:sz w:val="18"/>
                          <w:szCs w:val="18"/>
                        </w:rPr>
                        <w:t>10</w:t>
                      </w:r>
                      <w:r>
                        <w:rPr>
                          <w:rFonts w:asciiTheme="minorHAnsi" w:hAnsiTheme="minorHAnsi" w:cstheme="minorHAnsi"/>
                          <w:b/>
                          <w:bCs/>
                          <w:sz w:val="18"/>
                          <w:szCs w:val="18"/>
                        </w:rPr>
                        <w:t>.</w:t>
                      </w:r>
                    </w:p>
                  </w:txbxContent>
                </v:textbox>
              </v:shape>
            </w:pict>
          </mc:Fallback>
        </mc:AlternateContent>
      </w:r>
    </w:p>
    <w:p w14:paraId="25442DDD" w14:textId="71F4B173" w:rsidR="008414C8" w:rsidRDefault="008414C8" w:rsidP="00796A3D">
      <w:pPr>
        <w:pStyle w:val="Textoindependiente"/>
        <w:tabs>
          <w:tab w:val="left" w:pos="7371"/>
          <w:tab w:val="left" w:pos="9498"/>
        </w:tabs>
        <w:spacing w:after="0"/>
        <w:jc w:val="both"/>
        <w:rPr>
          <w:rFonts w:ascii="Calibri" w:hAnsi="Calibri"/>
          <w:sz w:val="18"/>
          <w:szCs w:val="18"/>
        </w:rPr>
      </w:pPr>
    </w:p>
    <w:p w14:paraId="24DE18D1" w14:textId="49C146E2" w:rsidR="00796A3D" w:rsidRDefault="00796A3D" w:rsidP="00796A3D">
      <w:pPr>
        <w:pStyle w:val="Textoindependiente"/>
        <w:tabs>
          <w:tab w:val="left" w:pos="7371"/>
          <w:tab w:val="left" w:pos="9498"/>
        </w:tabs>
        <w:spacing w:after="0"/>
        <w:jc w:val="both"/>
        <w:rPr>
          <w:rFonts w:ascii="Calibri" w:hAnsi="Calibri"/>
          <w:sz w:val="18"/>
          <w:szCs w:val="18"/>
        </w:rPr>
      </w:pPr>
      <w:r w:rsidRPr="005E05A5">
        <w:rPr>
          <w:rFonts w:ascii="Calibri" w:hAnsi="Calibri"/>
          <w:sz w:val="18"/>
          <w:szCs w:val="18"/>
        </w:rPr>
        <w:t xml:space="preserve">Servicios de Salud de Nuevo León, Organismo Público Descentralizado del Gobierno del Estado de Nuevo León, en cumplimiento con lo dispuesto en los </w:t>
      </w:r>
      <w:r w:rsidRPr="006C3731">
        <w:rPr>
          <w:rFonts w:ascii="Calibri" w:hAnsi="Calibri"/>
          <w:sz w:val="18"/>
          <w:szCs w:val="18"/>
        </w:rPr>
        <w:t xml:space="preserve">Artículos 1 fracción VI, 5, 25 fracción I, 27 tercer párrafo, 29 </w:t>
      </w:r>
      <w:r>
        <w:rPr>
          <w:rFonts w:ascii="Calibri" w:hAnsi="Calibri"/>
          <w:sz w:val="18"/>
          <w:szCs w:val="18"/>
        </w:rPr>
        <w:t xml:space="preserve">fracción </w:t>
      </w:r>
      <w:r w:rsidR="00A07333">
        <w:rPr>
          <w:rFonts w:ascii="Calibri" w:hAnsi="Calibri"/>
          <w:sz w:val="18"/>
          <w:szCs w:val="18"/>
        </w:rPr>
        <w:t>I</w:t>
      </w:r>
      <w:r>
        <w:rPr>
          <w:rFonts w:ascii="Calibri" w:hAnsi="Calibri"/>
          <w:sz w:val="18"/>
          <w:szCs w:val="18"/>
        </w:rPr>
        <w:t>I</w:t>
      </w:r>
      <w:r w:rsidRPr="006C3731">
        <w:rPr>
          <w:rFonts w:ascii="Calibri" w:hAnsi="Calibri"/>
          <w:sz w:val="18"/>
          <w:szCs w:val="18"/>
        </w:rPr>
        <w:t xml:space="preserve">, 31 </w:t>
      </w:r>
      <w:r w:rsidRPr="005E05A5">
        <w:rPr>
          <w:rFonts w:ascii="Calibri" w:hAnsi="Calibri"/>
          <w:sz w:val="18"/>
          <w:szCs w:val="18"/>
        </w:rPr>
        <w:t>y demás relativos de la Ley de Adquisiciones, Arrendamientos y Contratación de Servicios del Estado de Nuevo León,</w:t>
      </w:r>
      <w:r w:rsidRPr="006C3731">
        <w:rPr>
          <w:rFonts w:ascii="Calibri" w:hAnsi="Calibri"/>
          <w:sz w:val="18"/>
          <w:szCs w:val="18"/>
        </w:rPr>
        <w:t xml:space="preserve"> Artículo 59 </w:t>
      </w:r>
      <w:r w:rsidRPr="005E05A5">
        <w:rPr>
          <w:rFonts w:ascii="Calibri" w:hAnsi="Calibri"/>
          <w:sz w:val="18"/>
          <w:szCs w:val="18"/>
        </w:rPr>
        <w:t>del Reglamento de la Ley de Adquisiciones, Arrendamientos y Contratación de Servicios del Estado de Nuevo León</w:t>
      </w:r>
      <w:r w:rsidRPr="006C3731">
        <w:rPr>
          <w:rFonts w:ascii="Calibri" w:hAnsi="Calibri"/>
          <w:sz w:val="18"/>
          <w:szCs w:val="18"/>
        </w:rPr>
        <w:t xml:space="preserve"> </w:t>
      </w:r>
      <w:r>
        <w:rPr>
          <w:rFonts w:ascii="Calibri" w:hAnsi="Calibri"/>
          <w:sz w:val="18"/>
          <w:szCs w:val="18"/>
        </w:rPr>
        <w:t xml:space="preserve">y </w:t>
      </w:r>
      <w:r w:rsidRPr="006C3731">
        <w:rPr>
          <w:rFonts w:ascii="Calibri" w:hAnsi="Calibri"/>
          <w:sz w:val="18"/>
          <w:szCs w:val="18"/>
        </w:rPr>
        <w:t xml:space="preserve">Artículos 1 y 2 Fracción XIV </w:t>
      </w:r>
      <w:r w:rsidRPr="005E05A5">
        <w:rPr>
          <w:rFonts w:ascii="Calibri" w:hAnsi="Calibri"/>
          <w:sz w:val="18"/>
          <w:szCs w:val="18"/>
        </w:rPr>
        <w:t xml:space="preserve">de la Ley que Crea el Organismo Público Descentralizado denominado Servicios de Salud de Nuevo León </w:t>
      </w:r>
      <w:r w:rsidRPr="006C3731">
        <w:rPr>
          <w:rFonts w:ascii="Calibri" w:hAnsi="Calibri"/>
          <w:sz w:val="18"/>
          <w:szCs w:val="18"/>
        </w:rPr>
        <w:t xml:space="preserve">y 19 Fracción XV </w:t>
      </w:r>
      <w:r w:rsidRPr="005E05A5">
        <w:rPr>
          <w:rFonts w:ascii="Calibri" w:hAnsi="Calibri"/>
          <w:sz w:val="18"/>
          <w:szCs w:val="18"/>
        </w:rPr>
        <w:t>del Reglamento Interior de Servicios de Salud de Nuevo León, O.P.D</w:t>
      </w:r>
      <w:r w:rsidRPr="001719F5">
        <w:rPr>
          <w:rFonts w:ascii="Calibri" w:hAnsi="Calibri"/>
          <w:sz w:val="18"/>
          <w:szCs w:val="18"/>
        </w:rPr>
        <w:t xml:space="preserve">., en debida concordancia con el Artículo </w:t>
      </w:r>
      <w:r>
        <w:rPr>
          <w:rFonts w:ascii="Calibri" w:hAnsi="Calibri"/>
          <w:sz w:val="18"/>
          <w:szCs w:val="18"/>
        </w:rPr>
        <w:t>correspondiente</w:t>
      </w:r>
      <w:r w:rsidRPr="001719F5">
        <w:rPr>
          <w:rFonts w:ascii="Calibri" w:hAnsi="Calibri"/>
          <w:sz w:val="18"/>
          <w:szCs w:val="18"/>
        </w:rPr>
        <w:t xml:space="preserve"> de la Ley de Egresos</w:t>
      </w:r>
      <w:r w:rsidRPr="005E05A5">
        <w:rPr>
          <w:rFonts w:ascii="Calibri" w:hAnsi="Calibri"/>
          <w:sz w:val="18"/>
          <w:szCs w:val="18"/>
        </w:rPr>
        <w:t xml:space="preserve"> para el año del 202</w:t>
      </w:r>
      <w:r>
        <w:rPr>
          <w:rFonts w:ascii="Calibri" w:hAnsi="Calibri"/>
          <w:sz w:val="18"/>
          <w:szCs w:val="18"/>
        </w:rPr>
        <w:t>4</w:t>
      </w:r>
      <w:r w:rsidRPr="005E05A5">
        <w:rPr>
          <w:rFonts w:ascii="Calibri" w:hAnsi="Calibri"/>
          <w:sz w:val="18"/>
          <w:szCs w:val="18"/>
        </w:rPr>
        <w:t>, CONVOCA a las personas físicas o morales a participar en la siguiente Licitac</w:t>
      </w:r>
      <w:r>
        <w:rPr>
          <w:rFonts w:ascii="Calibri" w:hAnsi="Calibri"/>
          <w:sz w:val="18"/>
          <w:szCs w:val="18"/>
        </w:rPr>
        <w:t>i</w:t>
      </w:r>
      <w:r w:rsidR="00EB6FB4">
        <w:rPr>
          <w:rFonts w:ascii="Calibri" w:hAnsi="Calibri"/>
          <w:sz w:val="18"/>
          <w:szCs w:val="18"/>
        </w:rPr>
        <w:t>ón</w:t>
      </w:r>
      <w:r w:rsidRPr="005E05A5">
        <w:rPr>
          <w:rFonts w:ascii="Calibri" w:hAnsi="Calibri"/>
          <w:sz w:val="18"/>
          <w:szCs w:val="18"/>
        </w:rPr>
        <w:t>:</w:t>
      </w:r>
    </w:p>
    <w:p w14:paraId="776ADAB2" w14:textId="77777777" w:rsidR="00796A3D" w:rsidRPr="005A7E84" w:rsidRDefault="00796A3D" w:rsidP="00796A3D">
      <w:pPr>
        <w:pStyle w:val="Textoindependiente"/>
        <w:tabs>
          <w:tab w:val="left" w:pos="7371"/>
          <w:tab w:val="left" w:pos="9498"/>
        </w:tabs>
        <w:spacing w:after="0"/>
        <w:jc w:val="both"/>
        <w:rPr>
          <w:rFonts w:ascii="Calibri" w:hAnsi="Calibri"/>
          <w:sz w:val="10"/>
          <w:szCs w:val="10"/>
        </w:rPr>
      </w:pP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796A3D" w:rsidRPr="009B7AE6" w14:paraId="669B652D"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3B91CE35" w:rsidR="00796A3D" w:rsidRPr="007C090D" w:rsidRDefault="00796A3D" w:rsidP="00E03D15">
            <w:pPr>
              <w:jc w:val="center"/>
              <w:rPr>
                <w:rFonts w:ascii="Century Gothic" w:hAnsi="Century Gothic"/>
                <w:b/>
                <w:sz w:val="14"/>
                <w:szCs w:val="14"/>
              </w:rPr>
            </w:pPr>
            <w:r w:rsidRPr="007C090D">
              <w:rPr>
                <w:rFonts w:ascii="Century Gothic" w:hAnsi="Century Gothic"/>
                <w:bCs/>
                <w:sz w:val="14"/>
                <w:szCs w:val="14"/>
                <w:lang w:val="en-US"/>
              </w:rPr>
              <w:t>LP-919044992</w:t>
            </w:r>
            <w:r>
              <w:rPr>
                <w:rFonts w:ascii="Century Gothic" w:hAnsi="Century Gothic"/>
                <w:bCs/>
                <w:sz w:val="14"/>
                <w:szCs w:val="14"/>
                <w:lang w:val="en-US"/>
              </w:rPr>
              <w:t>-</w:t>
            </w:r>
            <w:r w:rsidR="00A07333">
              <w:rPr>
                <w:rFonts w:ascii="Century Gothic" w:hAnsi="Century Gothic"/>
                <w:bCs/>
                <w:sz w:val="14"/>
                <w:szCs w:val="14"/>
                <w:lang w:val="en-US"/>
              </w:rPr>
              <w:t>I</w:t>
            </w:r>
            <w:r w:rsidR="00127AD6">
              <w:rPr>
                <w:rFonts w:ascii="Century Gothic" w:hAnsi="Century Gothic"/>
                <w:bCs/>
                <w:sz w:val="14"/>
                <w:szCs w:val="14"/>
                <w:lang w:val="en-US"/>
              </w:rPr>
              <w:t>2</w:t>
            </w:r>
            <w:r w:rsidR="00EB6FB4">
              <w:rPr>
                <w:rFonts w:ascii="Century Gothic" w:hAnsi="Century Gothic"/>
                <w:bCs/>
                <w:sz w:val="14"/>
                <w:szCs w:val="14"/>
                <w:lang w:val="en-US"/>
              </w:rPr>
              <w:t>4</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6703AB9E" w:rsidR="00796A3D" w:rsidRPr="00577DE8" w:rsidRDefault="00577DE8" w:rsidP="00E03D15">
            <w:pPr>
              <w:jc w:val="center"/>
              <w:rPr>
                <w:rFonts w:ascii="Century Gothic" w:hAnsi="Century Gothic"/>
                <w:bCs/>
                <w:sz w:val="14"/>
                <w:szCs w:val="14"/>
                <w:lang w:val="en-US"/>
              </w:rPr>
            </w:pPr>
            <w:r w:rsidRPr="00577DE8">
              <w:rPr>
                <w:rFonts w:ascii="Century Gothic" w:hAnsi="Century Gothic"/>
                <w:bCs/>
                <w:sz w:val="14"/>
                <w:szCs w:val="14"/>
                <w:lang w:val="en-US"/>
              </w:rPr>
              <w:t>MEDICAMENTO ONCOLÓGICO PARA LA UNEME DEDICAM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327C4" w14:textId="2FD47386" w:rsidR="00796A3D" w:rsidRPr="00F20A4D" w:rsidRDefault="002966F9" w:rsidP="00E03D15">
            <w:pPr>
              <w:jc w:val="center"/>
              <w:rPr>
                <w:rFonts w:ascii="Century Gothic" w:hAnsi="Century Gothic"/>
                <w:bCs/>
                <w:sz w:val="14"/>
                <w:szCs w:val="14"/>
              </w:rPr>
            </w:pPr>
            <w:r>
              <w:rPr>
                <w:rFonts w:ascii="Century Gothic" w:hAnsi="Century Gothic"/>
                <w:bCs/>
                <w:sz w:val="14"/>
                <w:szCs w:val="14"/>
              </w:rPr>
              <w:t>1</w:t>
            </w:r>
            <w:r w:rsidR="00EB6FB4">
              <w:rPr>
                <w:rFonts w:ascii="Century Gothic" w:hAnsi="Century Gothic"/>
                <w:bCs/>
                <w:sz w:val="14"/>
                <w:szCs w:val="14"/>
              </w:rPr>
              <w:t>9</w:t>
            </w:r>
            <w:r w:rsidR="00796A3D" w:rsidRPr="00F20A4D">
              <w:rPr>
                <w:rFonts w:ascii="Century Gothic" w:hAnsi="Century Gothic"/>
                <w:bCs/>
                <w:sz w:val="14"/>
                <w:szCs w:val="14"/>
              </w:rPr>
              <w:t>/</w:t>
            </w:r>
            <w:r w:rsidR="00796A3D">
              <w:rPr>
                <w:rFonts w:ascii="Century Gothic" w:hAnsi="Century Gothic"/>
                <w:bCs/>
                <w:sz w:val="14"/>
                <w:szCs w:val="14"/>
              </w:rPr>
              <w:t>0</w:t>
            </w:r>
            <w:r w:rsidR="00B00D84">
              <w:rPr>
                <w:rFonts w:ascii="Century Gothic" w:hAnsi="Century Gothic"/>
                <w:bCs/>
                <w:sz w:val="14"/>
                <w:szCs w:val="14"/>
              </w:rPr>
              <w:t>4</w:t>
            </w:r>
            <w:r w:rsidR="00796A3D" w:rsidRPr="00F20A4D">
              <w:rPr>
                <w:rFonts w:ascii="Century Gothic" w:hAnsi="Century Gothic"/>
                <w:bCs/>
                <w:sz w:val="14"/>
                <w:szCs w:val="14"/>
              </w:rPr>
              <w:t>/202</w:t>
            </w:r>
            <w:r w:rsidR="00796A3D">
              <w:rPr>
                <w:rFonts w:ascii="Century Gothic" w:hAnsi="Century Gothic"/>
                <w:bCs/>
                <w:sz w:val="14"/>
                <w:szCs w:val="14"/>
              </w:rPr>
              <w:t>4</w:t>
            </w:r>
          </w:p>
          <w:p w14:paraId="6C195B59" w14:textId="00FB805D" w:rsidR="00796A3D" w:rsidRPr="007C090D" w:rsidRDefault="00796A3D" w:rsidP="00E03D15">
            <w:pPr>
              <w:jc w:val="center"/>
              <w:rPr>
                <w:rFonts w:ascii="Century Gothic" w:hAnsi="Century Gothic"/>
                <w:b/>
                <w:sz w:val="14"/>
                <w:szCs w:val="14"/>
              </w:rPr>
            </w:pPr>
            <w:r>
              <w:rPr>
                <w:rFonts w:ascii="Century Gothic" w:hAnsi="Century Gothic"/>
                <w:bCs/>
                <w:sz w:val="14"/>
                <w:szCs w:val="14"/>
              </w:rPr>
              <w:t>1</w:t>
            </w:r>
            <w:r w:rsidR="002966F9">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3D25AAC" w14:textId="0DC4599F" w:rsidR="00796A3D" w:rsidRPr="00F20A4D" w:rsidRDefault="002966F9" w:rsidP="00E03D15">
            <w:pPr>
              <w:jc w:val="center"/>
              <w:rPr>
                <w:rFonts w:ascii="Century Gothic" w:hAnsi="Century Gothic"/>
                <w:bCs/>
                <w:sz w:val="14"/>
                <w:szCs w:val="14"/>
              </w:rPr>
            </w:pPr>
            <w:r>
              <w:rPr>
                <w:rFonts w:ascii="Century Gothic" w:hAnsi="Century Gothic"/>
                <w:bCs/>
                <w:sz w:val="14"/>
                <w:szCs w:val="14"/>
              </w:rPr>
              <w:t>2</w:t>
            </w:r>
            <w:r w:rsidR="00EB6FB4">
              <w:rPr>
                <w:rFonts w:ascii="Century Gothic" w:hAnsi="Century Gothic"/>
                <w:bCs/>
                <w:sz w:val="14"/>
                <w:szCs w:val="14"/>
              </w:rPr>
              <w:t>9</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57ED3D58" w14:textId="77777777" w:rsidR="00796A3D" w:rsidRPr="007C090D" w:rsidRDefault="00796A3D" w:rsidP="00E03D15">
            <w:pPr>
              <w:jc w:val="center"/>
              <w:rPr>
                <w:rFonts w:ascii="Century Gothic" w:hAnsi="Century Gothic"/>
                <w:b/>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3573009" w14:textId="345C92CD" w:rsidR="00796A3D" w:rsidRPr="00F20A4D" w:rsidRDefault="00EB6FB4" w:rsidP="00E03D15">
            <w:pPr>
              <w:jc w:val="center"/>
              <w:rPr>
                <w:rFonts w:ascii="Century Gothic" w:hAnsi="Century Gothic"/>
                <w:bCs/>
                <w:sz w:val="14"/>
                <w:szCs w:val="14"/>
              </w:rPr>
            </w:pPr>
            <w:r>
              <w:rPr>
                <w:rFonts w:ascii="Century Gothic" w:hAnsi="Century Gothic"/>
                <w:bCs/>
                <w:sz w:val="14"/>
                <w:szCs w:val="14"/>
              </w:rPr>
              <w:t>30</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02DAA5A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11F673" w14:textId="65BF63DE" w:rsidR="00796A3D" w:rsidRPr="00F20A4D" w:rsidRDefault="00EB6FB4" w:rsidP="00E03D15">
            <w:pPr>
              <w:jc w:val="center"/>
              <w:rPr>
                <w:rFonts w:ascii="Century Gothic" w:hAnsi="Century Gothic"/>
                <w:bCs/>
                <w:sz w:val="14"/>
                <w:szCs w:val="14"/>
              </w:rPr>
            </w:pPr>
            <w:r>
              <w:rPr>
                <w:rFonts w:ascii="Century Gothic" w:hAnsi="Century Gothic"/>
                <w:bCs/>
                <w:sz w:val="14"/>
                <w:szCs w:val="14"/>
              </w:rPr>
              <w:t>30</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61285A24"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17090B" w14:textId="427D9D62" w:rsidR="00796A3D" w:rsidRPr="00F20A4D" w:rsidRDefault="00EB6FB4" w:rsidP="00E03D15">
            <w:pPr>
              <w:jc w:val="center"/>
              <w:rPr>
                <w:rFonts w:ascii="Century Gothic" w:hAnsi="Century Gothic"/>
                <w:bCs/>
                <w:sz w:val="14"/>
                <w:szCs w:val="14"/>
              </w:rPr>
            </w:pPr>
            <w:r>
              <w:rPr>
                <w:rFonts w:ascii="Century Gothic" w:hAnsi="Century Gothic"/>
                <w:bCs/>
                <w:sz w:val="14"/>
                <w:szCs w:val="14"/>
              </w:rPr>
              <w:t>30</w:t>
            </w:r>
            <w:r w:rsidR="00796A3D" w:rsidRPr="00F20A4D">
              <w:rPr>
                <w:rFonts w:ascii="Century Gothic" w:hAnsi="Century Gothic"/>
                <w:bCs/>
                <w:sz w:val="14"/>
                <w:szCs w:val="14"/>
              </w:rPr>
              <w:t>/</w:t>
            </w:r>
            <w:r w:rsidR="00796A3D">
              <w:rPr>
                <w:rFonts w:ascii="Century Gothic" w:hAnsi="Century Gothic"/>
                <w:bCs/>
                <w:sz w:val="14"/>
                <w:szCs w:val="14"/>
              </w:rPr>
              <w:t>04</w:t>
            </w:r>
            <w:r w:rsidR="00796A3D" w:rsidRPr="00F20A4D">
              <w:rPr>
                <w:rFonts w:ascii="Century Gothic" w:hAnsi="Century Gothic"/>
                <w:bCs/>
                <w:sz w:val="14"/>
                <w:szCs w:val="14"/>
              </w:rPr>
              <w:t>/202</w:t>
            </w:r>
            <w:r w:rsidR="00796A3D">
              <w:rPr>
                <w:rFonts w:ascii="Century Gothic" w:hAnsi="Century Gothic"/>
                <w:bCs/>
                <w:sz w:val="14"/>
                <w:szCs w:val="14"/>
              </w:rPr>
              <w:t>4</w:t>
            </w:r>
          </w:p>
          <w:p w14:paraId="62C2CF66"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Lugar de entrega de los bienes y/o prestación del servicio.-</w:t>
      </w:r>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Forma de Pago.-</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Modo de Entrega.-</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77777777"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Pr>
          <w:rFonts w:ascii="Calibri" w:hAnsi="Calibri"/>
          <w:sz w:val="18"/>
          <w:szCs w:val="18"/>
        </w:rPr>
        <w:t>un día hábil previo</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2585502A"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2966F9">
        <w:rPr>
          <w:rFonts w:ascii="Calibri" w:hAnsi="Calibri"/>
          <w:sz w:val="18"/>
          <w:szCs w:val="18"/>
        </w:rPr>
        <w:t>3</w:t>
      </w:r>
      <w:r w:rsidRPr="00BE709E">
        <w:rPr>
          <w:rFonts w:ascii="Calibri" w:hAnsi="Calibri"/>
          <w:sz w:val="18"/>
          <w:szCs w:val="18"/>
        </w:rPr>
        <w:t>: deberá acreditarse con la declaración correspondiente al ejercicio fiscal del 202</w:t>
      </w:r>
      <w:r w:rsidR="002966F9">
        <w:rPr>
          <w:rFonts w:ascii="Calibri" w:hAnsi="Calibri"/>
          <w:sz w:val="18"/>
          <w:szCs w:val="18"/>
        </w:rPr>
        <w:t>3</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966F9">
        <w:rPr>
          <w:rFonts w:ascii="Calibri" w:hAnsi="Calibri"/>
          <w:sz w:val="18"/>
          <w:szCs w:val="18"/>
        </w:rPr>
        <w:t>3</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 xml:space="preserve">mantengan la titularidad de derechos que permitan ejercer el voto respecto de más del cincuenta por ciento del capital, tengan </w:t>
      </w:r>
      <w:r w:rsidRPr="00B04D6E">
        <w:rPr>
          <w:rFonts w:ascii="Calibri" w:hAnsi="Calibri"/>
          <w:sz w:val="18"/>
          <w:szCs w:val="18"/>
          <w:u w:val="single"/>
        </w:rPr>
        <w:lastRenderedPageBreak/>
        <w:t>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77777777"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El lugar donde se realizarán los eventos será en la Sala de Juntas de la Dirección Administrativa o de la Subsecretaría de Prevención y Control de Enfermedades, ubicadas en Matamoros, No. 520 oriente, 2do</w:t>
      </w:r>
      <w:r>
        <w:rPr>
          <w:rFonts w:ascii="Calibri" w:hAnsi="Calibri"/>
          <w:sz w:val="18"/>
          <w:szCs w:val="18"/>
        </w:rPr>
        <w:t>.</w:t>
      </w:r>
      <w:r w:rsidRPr="00AD4099">
        <w:rPr>
          <w:rFonts w:ascii="Calibri" w:hAnsi="Calibri"/>
          <w:sz w:val="18"/>
          <w:szCs w:val="18"/>
        </w:rPr>
        <w:t xml:space="preserve"> y 3er</w:t>
      </w:r>
      <w:r>
        <w:rPr>
          <w:rFonts w:ascii="Calibri" w:hAnsi="Calibri"/>
          <w:sz w:val="18"/>
          <w:szCs w:val="18"/>
        </w:rPr>
        <w:t>.</w:t>
      </w:r>
      <w:r w:rsidRPr="00AD4099">
        <w:rPr>
          <w:rFonts w:ascii="Calibri" w:hAnsi="Calibri"/>
          <w:sz w:val="18"/>
          <w:szCs w:val="18"/>
        </w:rPr>
        <w:t xml:space="preserve"> piso, respectivamente,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5D38E600"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214EBD">
        <w:rPr>
          <w:rFonts w:ascii="Calibri" w:hAnsi="Calibri"/>
          <w:b/>
          <w:sz w:val="18"/>
          <w:szCs w:val="18"/>
        </w:rPr>
        <w:t>abril</w:t>
      </w:r>
      <w:r w:rsidRPr="00EB3AC9">
        <w:rPr>
          <w:rFonts w:ascii="Calibri" w:hAnsi="Calibri"/>
          <w:b/>
          <w:sz w:val="18"/>
          <w:szCs w:val="18"/>
        </w:rPr>
        <w:t xml:space="preserve"> </w:t>
      </w:r>
      <w:r>
        <w:rPr>
          <w:rFonts w:ascii="Calibri" w:hAnsi="Calibri"/>
          <w:b/>
          <w:sz w:val="18"/>
          <w:szCs w:val="18"/>
        </w:rPr>
        <w:t xml:space="preserve">de 2024 </w:t>
      </w:r>
    </w:p>
    <w:p w14:paraId="682D7E27" w14:textId="77777777" w:rsidR="00796A3D" w:rsidRPr="005A7E84" w:rsidRDefault="00796A3D" w:rsidP="00796A3D">
      <w:pPr>
        <w:jc w:val="center"/>
        <w:rPr>
          <w:rFonts w:ascii="Calibri" w:hAnsi="Calibri"/>
          <w:b/>
          <w:sz w:val="18"/>
          <w:szCs w:val="18"/>
        </w:rPr>
      </w:pPr>
    </w:p>
    <w:p w14:paraId="344D8891" w14:textId="77777777" w:rsidR="00796A3D" w:rsidRPr="00DF34BD" w:rsidRDefault="00796A3D" w:rsidP="00796A3D">
      <w:pPr>
        <w:jc w:val="center"/>
        <w:rPr>
          <w:rFonts w:ascii="Calibri" w:hAnsi="Calibri"/>
          <w:sz w:val="18"/>
        </w:rPr>
      </w:pPr>
      <w:r>
        <w:rPr>
          <w:rFonts w:ascii="Calibri" w:hAnsi="Calibri"/>
          <w:sz w:val="18"/>
        </w:rPr>
        <w:t>__________________________________________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68F602E0" w14:textId="77777777" w:rsidR="00796A3D" w:rsidRDefault="00796A3D" w:rsidP="00796A3D">
      <w:pPr>
        <w:jc w:val="center"/>
        <w:rPr>
          <w:rFonts w:ascii="Calibri" w:hAnsi="Calibri"/>
          <w:b/>
          <w:sz w:val="16"/>
        </w:rPr>
      </w:pPr>
      <w:r w:rsidRPr="00E876FD">
        <w:rPr>
          <w:rFonts w:ascii="Calibri" w:hAnsi="Calibri"/>
          <w:b/>
          <w:sz w:val="16"/>
        </w:rPr>
        <w:t>Rúbrica</w:t>
      </w:r>
    </w:p>
    <w:p w14:paraId="40D9492E" w14:textId="77777777" w:rsidR="00796A3D" w:rsidRPr="001F4447" w:rsidRDefault="00796A3D" w:rsidP="00796A3D">
      <w:pPr>
        <w:rPr>
          <w:rFonts w:ascii="Calibri" w:hAnsi="Calibri"/>
          <w:sz w:val="16"/>
        </w:rPr>
      </w:pPr>
    </w:p>
    <w:p w14:paraId="6AD94293" w14:textId="77777777" w:rsidR="00796A3D" w:rsidRPr="001F4447" w:rsidRDefault="00796A3D" w:rsidP="00796A3D">
      <w:pPr>
        <w:rPr>
          <w:rFonts w:ascii="Calibri" w:hAnsi="Calibri"/>
          <w:sz w:val="16"/>
        </w:rPr>
      </w:pPr>
    </w:p>
    <w:p w14:paraId="2BDBEB94" w14:textId="77777777" w:rsidR="00796A3D" w:rsidRPr="001F4447" w:rsidRDefault="00796A3D" w:rsidP="00796A3D">
      <w:pPr>
        <w:tabs>
          <w:tab w:val="left" w:pos="10695"/>
        </w:tabs>
        <w:rPr>
          <w:rFonts w:ascii="Calibri" w:hAnsi="Calibri"/>
          <w:sz w:val="16"/>
        </w:rPr>
      </w:pPr>
      <w:r>
        <w:rPr>
          <w:rFonts w:ascii="Calibri" w:hAnsi="Calibri"/>
          <w:sz w:val="16"/>
        </w:rPr>
        <w:tab/>
      </w:r>
    </w:p>
    <w:p w14:paraId="2EE94F14" w14:textId="77777777" w:rsidR="00796A3D" w:rsidRPr="001F4447" w:rsidRDefault="00796A3D" w:rsidP="00796A3D">
      <w:pPr>
        <w:tabs>
          <w:tab w:val="left" w:pos="10365"/>
        </w:tabs>
        <w:rPr>
          <w:rFonts w:ascii="Calibri" w:hAnsi="Calibri"/>
          <w:sz w:val="16"/>
        </w:rPr>
      </w:pPr>
    </w:p>
    <w:p w14:paraId="35E70177" w14:textId="588F8900" w:rsidR="0091601D" w:rsidRDefault="0091601D"/>
    <w:sectPr w:rsidR="0091601D" w:rsidSect="00086D75">
      <w:headerReference w:type="even" r:id="rId7"/>
      <w:headerReference w:type="default" r:id="rId8"/>
      <w:footerReference w:type="default" r:id="rId9"/>
      <w:headerReference w:type="firs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05D2" w14:textId="77777777" w:rsidR="00086D75" w:rsidRDefault="00086D75" w:rsidP="008D17B2">
      <w:r>
        <w:separator/>
      </w:r>
    </w:p>
  </w:endnote>
  <w:endnote w:type="continuationSeparator" w:id="0">
    <w:p w14:paraId="7264EC94" w14:textId="77777777" w:rsidR="00086D75" w:rsidRDefault="00086D75"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7EF8" w14:textId="75AB8C7C" w:rsidR="00796A3D" w:rsidRDefault="00796A3D">
    <w:pPr>
      <w:pStyle w:val="Piedepgina"/>
    </w:pPr>
    <w:r>
      <w:rPr>
        <w:noProof/>
      </w:rPr>
      <w:drawing>
        <wp:anchor distT="0" distB="0" distL="114300" distR="114300" simplePos="0" relativeHeight="251661312" behindDoc="1" locked="0" layoutInCell="0" allowOverlap="1" wp14:anchorId="513957EC" wp14:editId="35608121">
          <wp:simplePos x="0" y="0"/>
          <wp:positionH relativeFrom="margin">
            <wp:posOffset>-375920</wp:posOffset>
          </wp:positionH>
          <wp:positionV relativeFrom="margin">
            <wp:posOffset>6073140</wp:posOffset>
          </wp:positionV>
          <wp:extent cx="9048750" cy="476250"/>
          <wp:effectExtent l="0" t="0" r="0" b="0"/>
          <wp:wrapNone/>
          <wp:docPr id="2112126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9014" b="4363"/>
                  <a:stretch/>
                </pic:blipFill>
                <pic:spPr bwMode="auto">
                  <a:xfrm>
                    <a:off x="0" y="0"/>
                    <a:ext cx="90487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9BF7" w14:textId="77777777" w:rsidR="00086D75" w:rsidRDefault="00086D75" w:rsidP="008D17B2">
      <w:r>
        <w:separator/>
      </w:r>
    </w:p>
  </w:footnote>
  <w:footnote w:type="continuationSeparator" w:id="0">
    <w:p w14:paraId="56B50F3B" w14:textId="77777777" w:rsidR="00086D75" w:rsidRDefault="00086D75"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564B" w14:textId="487FFC09" w:rsidR="008D17B2" w:rsidRDefault="00796A3D">
    <w:pPr>
      <w:pStyle w:val="Encabezado"/>
    </w:pPr>
    <w:r>
      <w:rPr>
        <w:noProof/>
      </w:rPr>
      <w:drawing>
        <wp:anchor distT="0" distB="0" distL="114300" distR="114300" simplePos="0" relativeHeight="251663360" behindDoc="1" locked="0" layoutInCell="0" allowOverlap="1" wp14:anchorId="70F4CD31" wp14:editId="3FFE477C">
          <wp:simplePos x="0" y="0"/>
          <wp:positionH relativeFrom="margin">
            <wp:posOffset>-880745</wp:posOffset>
          </wp:positionH>
          <wp:positionV relativeFrom="margin">
            <wp:posOffset>-1061085</wp:posOffset>
          </wp:positionV>
          <wp:extent cx="10029825" cy="1152525"/>
          <wp:effectExtent l="0" t="0" r="9525" b="9525"/>
          <wp:wrapNone/>
          <wp:docPr id="2093610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5034" b="78938"/>
                  <a:stretch/>
                </pic:blipFill>
                <pic:spPr bwMode="auto">
                  <a:xfrm>
                    <a:off x="0" y="0"/>
                    <a:ext cx="100298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008910">
    <w:abstractNumId w:val="0"/>
  </w:num>
  <w:num w:numId="2" w16cid:durableId="184536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2"/>
    <w:rsid w:val="00086D75"/>
    <w:rsid w:val="00127AD6"/>
    <w:rsid w:val="00173F5E"/>
    <w:rsid w:val="00214EBD"/>
    <w:rsid w:val="00261668"/>
    <w:rsid w:val="002966F9"/>
    <w:rsid w:val="004209D0"/>
    <w:rsid w:val="00492364"/>
    <w:rsid w:val="00493D46"/>
    <w:rsid w:val="00577DE8"/>
    <w:rsid w:val="00585546"/>
    <w:rsid w:val="00796A3D"/>
    <w:rsid w:val="008414C8"/>
    <w:rsid w:val="008D17B2"/>
    <w:rsid w:val="0091601D"/>
    <w:rsid w:val="00970A08"/>
    <w:rsid w:val="009F6C5B"/>
    <w:rsid w:val="00A07333"/>
    <w:rsid w:val="00AD73FE"/>
    <w:rsid w:val="00B00D84"/>
    <w:rsid w:val="00B914E2"/>
    <w:rsid w:val="00C6251F"/>
    <w:rsid w:val="00C70B71"/>
    <w:rsid w:val="00C9150D"/>
    <w:rsid w:val="00CC2189"/>
    <w:rsid w:val="00D02344"/>
    <w:rsid w:val="00E67A00"/>
    <w:rsid w:val="00EB6FB4"/>
    <w:rsid w:val="00F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7</cp:revision>
  <cp:lastPrinted>2024-04-04T16:03:00Z</cp:lastPrinted>
  <dcterms:created xsi:type="dcterms:W3CDTF">2024-04-03T21:31:00Z</dcterms:created>
  <dcterms:modified xsi:type="dcterms:W3CDTF">2024-04-11T16:28:00Z</dcterms:modified>
</cp:coreProperties>
</file>